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Tetap realistis: Mengapa Partai Buruh membutuhkan pesan yang disesuaikan kembali</w:t>
      </w:r>
    </w:p>
    <w:p>
      <w:pPr>
        <w:jc w:val="both"/>
      </w:pPr>
      <w:r>
        <w:rPr/>
        <w:t xml:space="preserve">Pesan Partai Buruh tentang pengelolaan ekonomi tidak resonan dengan pemilih yang lebih peduli dengan kantong mereka. Sudah ada tanda-tanda bahwa partai tersebut berusaha mengubah arah.</w:t>
      </w:r>
    </w:p>
    <w:p>
      <w:pPr/>
      <w:r>
        <w:pict>
          <v:shape type="#_x0000_t75" stroked="f" style="width:600px; height:3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Mengatakan kepada pemilih bahwa ekonomi sedang baik-baik saja tidak akan meyakinkan mereka jika mereka masih merasakan dampak dari tantangan biaya hidup. : Karya seni komposit oleh Michael Joiner, 360info CC BY 4.0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Josh Sunman</w:t>
            </w:r>
            <w:r>
              <w:rPr/>
              <w:t xml:space="preserve"> - Flinders University</w:t>
            </w:r>
          </w:p>
        </w:tc>
        <w:tc>
          <w:tcPr>
            <w:tcW w:w="300" w:type="pct"/>
            <w:tcMar>
              <w:bottom w:w="0" w:type="dxa"/>
            </w:tcMar>
            <w:noWrap/>
          </w:tcPr>
          <w:p>
            <w:pPr/>
          </w:p>
        </w:tc>
        <w:tc>
          <w:tcPr>
            <w:tcW w:w="2350" w:type="pct"/>
            <w:tcMar>
              <w:bottom w:w="0" w:type="dxa"/>
            </w:tcMar>
            <w:noWrap/>
          </w:tcPr>
          <w:p>
            <w:pPr/>
            <w:r>
              <w:rPr>
                <w:b w:val="1"/>
                <w:bCs w:val="1"/>
              </w:rPr>
              <w:t xml:space="preserve">Tom Wharton</w:t>
            </w:r>
            <w:r>
              <w:rPr/>
              <w:t xml:space="preserve"> - Commissioning Editor, 360info</w:t>
            </w:r>
          </w:p>
        </w:tc>
      </w:tr>
      <w:tr>
        <w:trPr/>
        <w:tc>
          <w:tcPr>
            <w:tcW w:w="2350" w:type="pct"/>
            <w:tcMar>
              <w:bottom w:w="0" w:type="dxa"/>
            </w:tcMar>
            <w:noWrap/>
          </w:tcPr>
          <w:p>
            <w:pPr/>
            <w:r>
              <w:rPr>
                <w:b w:val="1"/>
                <w:bCs w:val="1"/>
              </w:rPr>
              <w:t xml:space="preserve">Emily Foley</w:t>
            </w:r>
            <w:r>
              <w:rPr/>
              <w:t xml:space="preserve"> - Flinders University -  -</w:t>
            </w:r>
          </w:p>
        </w:tc>
        <w:tc>
          <w:tcPr>
            <w:tcW w:w="300" w:type="pct"/>
            <w:tcMar>
              <w:bottom w:w="0" w:type="dxa"/>
            </w:tcMar>
            <w:noWrap/>
          </w:tcPr>
          <w:p>
            <w:pPr/>
          </w:p>
        </w:tc>
        <w:tc>
          <w:tcPr>
            <w:tcW w:w="2350" w:type="pct"/>
            <w:tcMar>
              <w:bottom w:w="0" w:type="dxa"/>
            </w:tcMar>
            <w:noWrap/>
          </w:tcPr>
          <w:p>
            <w:pPr/>
            <w:r>
              <w:rPr>
                <w:b w:val="1"/>
                <w:bCs w:val="1"/>
              </w:rPr>
              <w:t xml:space="preserve">Dean Southwell</w:t>
            </w:r>
            <w:r>
              <w:rPr/>
              <w:t xml:space="preserve"> - Production Editor, 360info -  -</w:t>
            </w:r>
          </w:p>
        </w:tc>
      </w:tr>
    </w:tbl>
    <w:p/>
    <w:p>
      <w:pPr/>
      <w:r>
        <w:rPr/>
        <w:t xml:space="preserve">Pesan Partai Buruh tentang pengelolaan ekonomi tidak resonan dengan pemilih yang lebih peduli pada masalah keuangan pribadi mereka. Sudah ada tanda-tanda bahwa partai tersebut berusaha mengubah arah.</w:t>
      </w:r>
    </w:p>
    <w:p>
      <w:pPr/>
      <w:br/>
      <w:r>
        <w:rPr/>
        <w:t xml:space="preserve">`</w:t>
      </w:r>
    </w:p>
    <w:p>
      <w:pPr/>
      <w:r>
        <w:rPr/>
        <w:t xml:space="preserve">Harapan Anthony Albanese dan Partai Buruh untuk mempertahankan kekuasaan pada tahun 2025 bergantung pada perubahan drastis dalam pesan mereka kepada pemilih yang lebih peduli pada masalah keuangan pribadi daripada pesan ekonomi yang lebih luas.</w:t>
      </w:r>
    </w:p>
    <w:p>
      <w:pPr/>
      <w:r>
        <w:rPr/>
        <w:t xml:space="preserve">Partai Buruh perlu merumuskan pesan yang resonan dalam upaya untuk memenangkan kembali </w:t>
      </w:r>
      <w:hyperlink r:id="rId8" w:history="1">
        <w:r>
          <w:rPr>
            <w:u w:val="single"/>
          </w:rPr>
          <w:t xml:space="preserve">dukungan yang telah berkurang sejak 2023</w:t>
        </w:r>
      </w:hyperlink>
      <w:r>
        <w:rPr/>
        <w:t xml:space="preserve">.</w:t>
      </w:r>
    </w:p>
    <w:p>
      <w:pPr/>
      <w:r>
        <w:rPr/>
        <w:t xml:space="preserve">Reformasi komposisi bank sentral dan tren ekonomi positif mungkin menarik pasar keuangan, tetapi pemilih biasa perlu diajak bicara pada tingkat kekhawatiran mereka tentang keuangan pribadi.</w:t>
      </w:r>
    </w:p>
    <w:p>
      <w:pPr>
        <w:pStyle w:val="Heading4"/>
      </w:pPr>
      <w:r>
        <w:rPr>
          <w:b w:val="1"/>
          <w:bCs w:val="1"/>
        </w:rPr>
        <w:t xml:space="preserve">Kenyataannya</w:t>
      </w:r>
    </w:p>
    <w:p>
      <w:pPr/>
      <w:r>
        <w:rPr/>
        <w:t xml:space="preserve">Jika jajak pendapat benar, pemerintah Albanese </w:t>
      </w:r>
      <w:hyperlink r:id="rId9" w:history="1">
        <w:r>
          <w:rPr>
            <w:u w:val="single"/>
          </w:rPr>
          <w:t xml:space="preserve">kini tertinggal dari Koalisi</w:t>
        </w:r>
      </w:hyperlink>
      <w:r>
        <w:rPr/>
        <w:t xml:space="preserve">. Ini adalah situasi sulit, tetapi relatif umum dalam politik Australia. Sebuah pemerintah periode pertama belum pernah kalah dalam pemilu </w:t>
      </w:r>
      <w:hyperlink r:id="rId10" w:history="1">
        <w:r>
          <w:rPr>
            <w:u w:val="single"/>
          </w:rPr>
          <w:t xml:space="preserve">sejak Depresi Besar</w:t>
        </w:r>
      </w:hyperlink>
      <w:r>
        <w:rPr/>
        <w:t xml:space="preserve">, namun meskipun ini menyarankan sejarah berpihak pada Partai Buruh, setiap pemerintah pada akhirnya kehilangan kursi dalam periode keduanya.</w:t>
      </w:r>
    </w:p>
    <w:p>
      <w:pPr/>
      <w:r>
        <w:rPr/>
        <w:t xml:space="preserve">Pemerintahan Howard dan Turnbull masing-masing berkurang menjadi mayoritas tipis pada 1998 dan 2016, masing-masing kehilangan 14 kursi, sementara pemerintahan Gillard terpaksa menjadi pemerintahan minoritas pada 2010 setelah kehilangan 11 kursi.</w:t>
      </w:r>
    </w:p>
    <w:p>
      <w:pPr/>
      <w:r>
        <w:rPr/>
        <w:t xml:space="preserve">Jika Partai Buruh mengalami kerugian serupa pada tahun 2025, jumlah kursinya akan berkurang menjadi sekitar 60-an dan jauh dari 76 kursi yang diperlukan untuk mempertahankan mayoritas.</w:t>
      </w:r>
    </w:p>
    <w:p>
      <w:pPr/>
      <w:r>
        <w:rPr/>
        <w:t xml:space="preserve">Pemerintahan Albanese telah berjuang untuk menyeimbangkan antara fokus pada tanggung jawab fiskal dan menjadi pemimpin yang bertanggung jawab sambil berusaha menampilkan diri sebagai reformis dan transformatif.</w:t>
      </w:r>
    </w:p>
    <w:p>
      <w:pPr/>
      <w:r>
        <w:rPr/>
        <w:t xml:space="preserve">Namun, </w:t>
      </w:r>
      <w:hyperlink r:id="rId11" w:history="1">
        <w:r>
          <w:rPr>
            <w:u w:val="single"/>
          </w:rPr>
          <w:t xml:space="preserve">biaya hiduplah</w:t>
        </w:r>
      </w:hyperlink>
      <w:r>
        <w:rPr/>
        <w:t xml:space="preserve"> yang mendominasi headline dan kekhawatiran pemilih. Partai Buruh harus meyakinkan pemilih yang skeptis bahwa strategi ekonomi pemerintah berfungsi, meskipun banyak yang masih merasakan dampak inflasi dan suku bunga yang lebih tinggi.</w:t>
      </w:r>
    </w:p>
    <w:p>
      <w:pPr/>
      <w:r>
        <w:rPr/>
        <w:t xml:space="preserve">Tingkat pengangguran berada di level rendah 3,9 persen dan pemerintah telah mencatatkan dua surplus anggaran yang sehat — namun harga barang-barang sehari-hari yang lebih tinggi berarti angka-angka tersebut </w:t>
      </w:r>
      <w:hyperlink r:id="rId12" w:history="1">
        <w:r>
          <w:rPr>
            <w:u w:val="single"/>
          </w:rPr>
          <w:t xml:space="preserve">tidak</w:t>
        </w:r>
      </w:hyperlink>
      <w:r>
        <w:rPr/>
        <w:t xml:space="preserve"> memberikan </w:t>
      </w:r>
      <w:hyperlink r:id="rId12" w:history="1">
        <w:r>
          <w:rPr>
            <w:u w:val="single"/>
          </w:rPr>
          <w:t xml:space="preserve">ketenangan bagi pemilih</w:t>
        </w:r>
      </w:hyperlink>
      <w:r>
        <w:rPr/>
        <w:t xml:space="preserve">.</w:t>
      </w:r>
    </w:p>
    <w:p>
      <w:pPr>
        <w:pStyle w:val="Heading4"/>
      </w:pPr>
      <w:r>
        <w:rPr>
          <w:b w:val="1"/>
          <w:bCs w:val="1"/>
        </w:rPr>
        <w:t xml:space="preserve">Apa yang telah dilakukan Partai Buruh?</w:t>
      </w:r>
    </w:p>
    <w:p>
      <w:pPr/>
      <w:r>
        <w:rPr/>
        <w:t xml:space="preserve">Pemerintah berusaha meyakinkan pemilih bahwa biaya hidup adalah prioritas utama mereka.</w:t>
      </w:r>
    </w:p>
    <w:p>
      <w:pPr/>
      <w:r>
        <w:rPr/>
        <w:t xml:space="preserve">Pemerintah menunjuk pada langkah-langkah seperti revisi </w:t>
      </w:r>
      <w:hyperlink r:id="rId13" w:history="1">
        <w:r>
          <w:rPr>
            <w:u w:val="single"/>
          </w:rPr>
          <w:t xml:space="preserve">pemotongan pajak Tahap 3</w:t>
        </w:r>
      </w:hyperlink>
      <w:r>
        <w:rPr/>
        <w:t xml:space="preserve">, subsidi energi sekali bayar sebesar $300, pengurangan indeksasi HECs, pengenalan </w:t>
      </w:r>
      <w:hyperlink r:id="rId14" w:history="1">
        <w:r>
          <w:rPr>
            <w:u w:val="single"/>
          </w:rPr>
          <w:t xml:space="preserve">kode etik belanja bahan pokok</w:t>
        </w:r>
      </w:hyperlink>
      <w:r>
        <w:rPr/>
        <w:t xml:space="preserve">, dan fokus pada peningkatan pertumbuhan upah.</w:t>
      </w:r>
    </w:p>
    <w:p>
      <w:pPr/>
      <w:r>
        <w:rPr/>
        <w:t xml:space="preserve">Semua ini adalah perubahan yang moderat dan lambat, yang belum mendapat respons positif dari pemilih, sehingga menimbulkan pertanyaan: Apa yang menjadi prinsip pemerintah Albanese?</w:t>
      </w:r>
    </w:p>
    <w:p>
      <w:pPr/>
      <w:r>
        <w:rPr/>
        <w:t xml:space="preserve">Partai Buruh telah memenuhi janji kepada basis serikat buruhnya dengan reformasi seperti hak untuk memutuskan hubungan kerja dan kriminalisasi pencurian upah, tetapi enggan terlibat dalam program redistribusi besar-besaran seperti menaikkan tarif tunjangan sosial.</w:t>
      </w:r>
    </w:p>
    <w:p>
      <w:pPr/>
      <w:r>
        <w:rPr/>
        <w:t xml:space="preserve">Upaya mereka untuk mengatasi krisis keterjangkauan sewa dan perumahan melalui investasi dalam perumahan sosial dan terjangkau akan memakan waktu lama untuk terealisasi.</w:t>
      </w:r>
    </w:p>
    <w:p>
      <w:pPr>
        <w:pStyle w:val="Heading4"/>
      </w:pPr>
      <w:r>
        <w:rPr>
          <w:b w:val="1"/>
          <w:bCs w:val="1"/>
        </w:rPr>
        <w:t xml:space="preserve">Bicara besar</w:t>
      </w:r>
    </w:p>
    <w:p>
      <w:pPr/>
      <w:r>
        <w:rPr/>
        <w:t xml:space="preserve">Meskipun mengklaim akan mereformasi kapitalisme dan merancang ulang pasar, pemerintah enggan melakukan reformasi besar-besaran. Sebaliknya, mereka memprioritaskan surplus anggaran, yang membuat kelompok kepentingan progresif merasa terasing.</w:t>
      </w:r>
    </w:p>
    <w:p>
      <w:pPr/>
      <w:r>
        <w:rPr/>
        <w:t xml:space="preserve">Menjelang kemenangan pemilu pada 2022, Albanese </w:t>
      </w:r>
      <w:hyperlink r:id="rId15" w:history="1">
        <w:r>
          <w:rPr>
            <w:u w:val="single"/>
          </w:rPr>
          <w:t xml:space="preserve">menonjolkan latar belakangnya</w:t>
        </w:r>
      </w:hyperlink>
      <w:r>
        <w:rPr/>
        <w:t xml:space="preserve"> </w:t>
      </w:r>
      <w:hyperlink r:id="rId15" w:history="1">
        <w:r>
          <w:rPr>
            <w:u w:val="single"/>
          </w:rPr>
          <w:t xml:space="preserve">sebagai</w:t>
        </w:r>
      </w:hyperlink>
      <w:r>
        <w:rPr/>
        <w:t xml:space="preserve"> </w:t>
      </w:r>
      <w:hyperlink r:id="rId15" w:history="1">
        <w:r>
          <w:rPr>
            <w:u w:val="single"/>
          </w:rPr>
          <w:t xml:space="preserve">anak</w:t>
        </w:r>
      </w:hyperlink>
      <w:r>
        <w:rPr/>
        <w:t xml:space="preserve"> </w:t>
      </w:r>
      <w:hyperlink r:id="rId15" w:history="1">
        <w:r>
          <w:rPr>
            <w:u w:val="single"/>
          </w:rPr>
          <w:t xml:space="preserve">tunggal</w:t>
        </w:r>
      </w:hyperlink>
      <w:r>
        <w:rPr/>
        <w:t xml:space="preserve"> yang dibesarkan oleh ibu tunggal di perumahan sosial sebagai bagian fundamental dari narasi pribadinya. Ini adalah cara baginya untuk terhubung dengan pemilih berpenghasilan rendah dan menengah yang mengalami kesulitan finansial.</w:t>
      </w:r>
    </w:p>
    <w:p>
      <w:pPr/>
      <w:r>
        <w:rPr/>
        <w:t xml:space="preserve">Pada 2025, ia dihadapkan pada sorotan media terkait portofolio properti investasinya yang besar dan </w:t>
      </w:r>
      <w:hyperlink r:id="rId16" w:history="1">
        <w:r>
          <w:rPr>
            <w:u w:val="single"/>
          </w:rPr>
          <w:t xml:space="preserve">pembelian properti tepi laut senilai jutaan dolar</w:t>
        </w:r>
      </w:hyperlink>
      <w:r>
        <w:rPr/>
        <w:t xml:space="preserve">.</w:t>
      </w:r>
    </w:p>
    <w:p>
      <w:pPr/>
      <w:r>
        <w:rPr/>
        <w:t xml:space="preserve">Bahkan sebelum tanggal pemilu ditetapkan, kedua partai besar telah memulai kampanye di seluruh negeri.</w:t>
      </w:r>
    </w:p>
    <w:p>
      <w:pPr>
        <w:pStyle w:val="Heading4"/>
      </w:pPr>
      <w:r>
        <w:rPr>
          <w:b w:val="1"/>
          <w:bCs w:val="1"/>
        </w:rPr>
        <w:t xml:space="preserve">Apa pesan Partai Buruh?</w:t>
      </w:r>
    </w:p>
    <w:p>
      <w:pPr/>
      <w:r>
        <w:rPr/>
        <w:t xml:space="preserve">Partai Buruh berusaha menetapkan agenda, dengan menekankan kebijakan andalannya.</w:t>
      </w:r>
    </w:p>
    <w:p>
      <w:pPr/>
      <w:r>
        <w:rPr/>
        <w:t xml:space="preserve">Fokus utama sejauh ini adalah komitmennya untuk meningkatkan layanan kesehatan, dengan penekanan pada kesehatan perempuan.</w:t>
      </w:r>
    </w:p>
    <w:p>
      <w:pPr/>
      <w:r>
        <w:rPr/>
        <w:t xml:space="preserve">Saat berkuasa, Partai Buruh menunjukkan fokus pada isu-isu yang lebih luas terkait perempuan, seperti upayanya untuk mengurangi hambatan partisipasi tenaga kerja melalui subsidi dalam pendidikan anak usia dini.</w:t>
      </w:r>
    </w:p>
    <w:p>
      <w:pPr/>
      <w:r>
        <w:rPr/>
        <w:t xml:space="preserve">Ini adalah bidang-bidang yang menjadi kekuatan tradisional Partai Buruh, berbanding terbalik dengan penekanan awalnya pada kehati-hatian fiskal — yang secara tradisional dianggap sebagai kekuatan Koalisi.</w:t>
      </w:r>
    </w:p>
    <w:p>
      <w:pPr/>
      <w:r>
        <w:rPr/>
        <w:t xml:space="preserve">Di parlemen pada tahun 2025, Partai Buruh memiliki tema yang jelas untuk meningkatkan layanan bagi perempuan. Pada Februari, Partai Buruh mengumumkan investasi sebesar $575,3 juta untuk layanan Medicare terkait </w:t>
      </w:r>
      <w:hyperlink r:id="rId17" w:history="1">
        <w:r>
          <w:rPr>
            <w:u w:val="single"/>
          </w:rPr>
          <w:t xml:space="preserve">daftar</w:t>
        </w:r>
      </w:hyperlink>
      <w:r>
        <w:rPr/>
        <w:t xml:space="preserve"> </w:t>
      </w:r>
      <w:hyperlink r:id="rId17" w:history="1">
        <w:r>
          <w:rPr>
            <w:u w:val="single"/>
          </w:rPr>
          <w:t xml:space="preserve">PBS untuk kontrasepsi oral</w:t>
        </w:r>
      </w:hyperlink>
      <w:r>
        <w:rPr/>
        <w:t xml:space="preserve">, kontrasepsi jangka panjang, layanan menopause, dan kampanye kesadaran, serta klinik endometriosis dan nyeri panggul.</w:t>
      </w:r>
    </w:p>
    <w:p>
      <w:pPr/>
      <w:r>
        <w:rPr/>
        <w:t xml:space="preserve">Setelah penampilan kuat Peter Dutton dan anggota Liberal lainnya dalam kampanye, ada tanda-tanda Partai Buruh berusaha menghidupkan kembali taktik Mediscare mereka. Kampanye Partai Buruh yang sangat sukses pada 2016 ini bertujuan untuk menumbuhkan kekhawatiran tentang rencana Partai Liberal terkait layanan dan pendanaan kesehatan.</w:t>
      </w:r>
    </w:p>
    <w:p>
      <w:pPr/>
      <w:r>
        <w:rPr/>
        <w:t xml:space="preserve">Pidato pertama Albanese untuk tahun 2025 mengacu pada Medicare sebanyak 10 kali, dan hal ini didukung oleh tokoh-tokoh senior Partai Buruh lainnya. Klaim Menteri Kesehatan Mark Butler dan Menteri Luar Negeri Penny Wong bahwa pemerintahan Dutton akan memotong Medicare telah membuat partai tersebut terjerat</w:t>
      </w:r>
      <w:hyperlink r:id="rId18" w:history="1">
        <w:r>
          <w:rPr>
            <w:u w:val="single"/>
          </w:rPr>
          <w:t xml:space="preserve"> dalam masalah</w:t>
        </w:r>
      </w:hyperlink>
      <w:r>
        <w:rPr/>
        <w:t xml:space="preserve">.</w:t>
      </w:r>
    </w:p>
    <w:p>
      <w:pPr/>
      <w:r>
        <w:rPr/>
        <w:t xml:space="preserve">Partai Buruh juga telah membuat janji di bidang lain yang dianggap sebagai kekuatan kebijakan mereka — pendidikan — termasuk program TAFE dan magang tanpa biaya yang berkelanjutan.</w:t>
      </w:r>
    </w:p>
    <w:p>
      <w:pPr>
        <w:pStyle w:val="Heading4"/>
      </w:pPr>
      <w:r>
        <w:rPr>
          <w:b w:val="1"/>
          <w:bCs w:val="1"/>
        </w:rPr>
        <w:t xml:space="preserve">Tantangan</w:t>
      </w:r>
    </w:p>
    <w:p>
      <w:pPr/>
      <w:r>
        <w:rPr/>
        <w:t xml:space="preserve">Pemerintah Partai Buruh di bawah Albanese dan Menteri Keuangan Jim Chalmers telah menjadi pengelola ekonomi yang kompeten meskipun menghadapi situasi sulit, namun mereka masih perlu melakukan pemikiran ulang yang cepat terhadap pesan partai kepada pemilih.</w:t>
      </w:r>
    </w:p>
    <w:p>
      <w:pPr/>
      <w:r>
        <w:rPr/>
        <w:t xml:space="preserve">Hal itu krusial karena Partai Liberal Dutton menargetkan wilayah tradisional dukungan Partai Buruh untuk mencoba mengimbangi serangan independen teal ke bagian kota-kota besar yang lebih sejahtera.</w:t>
      </w:r>
    </w:p>
    <w:p>
      <w:pPr/>
      <w:r>
        <w:rPr/>
        <w:t xml:space="preserve">Pergeseran fokus ke wilayah tradisional kekuatan Partai Buruh di bidang kesehatan dan pendidikan menunjukkan bahwa pemerintah menyadari tantangannya.</w:t>
      </w:r>
    </w:p>
    <w:p>
      <w:pPr/>
      <w:r>
        <w:rPr>
          <w:b w:val="1"/>
          <w:bCs w:val="1"/>
          <w:i w:val="1"/>
          <w:iCs w:val="1"/>
        </w:rPr>
        <w:t xml:space="preserve">Josh Sunman</w:t>
      </w:r>
      <w:r>
        <w:rPr>
          <w:i w:val="1"/>
          <w:iCs w:val="1"/>
        </w:rPr>
        <w:t xml:space="preserve"> adalah kandidat PhD di Flinders University. Penelitiannya berfokus pada tantangan demokrasi dan reformasi pemilu, serta partai-partai politik tingkat negara bagian dan federal.</w:t>
      </w:r>
    </w:p>
    <w:p>
      <w:pPr/>
      <w:r>
        <w:rPr>
          <w:b w:val="1"/>
          <w:bCs w:val="1"/>
          <w:i w:val="1"/>
          <w:iCs w:val="1"/>
        </w:rPr>
        <w:t xml:space="preserve">Dr Emily Foley</w:t>
      </w:r>
      <w:r>
        <w:rPr>
          <w:i w:val="1"/>
          <w:iCs w:val="1"/>
        </w:rPr>
        <w:t xml:space="preserve"> adalah peneliti di Universitas Flinders. Ia baru saja menyelesaikan PhD-nya di Universitas La Trobe. Penelitiannya berfokus pada partai-partai kiri tengah, kebijakan imigrasi, dan hak-hak buruh.</w:t>
      </w:r>
    </w:p>
    <w:p>
      <w:pPr/>
      <w:r>
        <w:rPr>
          <w:i w:val="1"/>
          <w:iCs w:val="1"/>
        </w:rPr>
        <w:t xml:space="preserve">Diterbitkan pertama kali di bawah lisensi </w:t>
      </w:r>
      <w:hyperlink r:id="rId19" w:history="1">
        <w:r>
          <w:rPr>
            <w:i w:val="1"/>
            <w:iCs w:val="1"/>
          </w:rPr>
          <w:t xml:space="preserve">Creative Commons</w:t>
        </w:r>
      </w:hyperlink>
      <w:r>
        <w:rPr>
          <w:i w:val="1"/>
          <w:iCs w:val="1"/>
        </w:rPr>
        <w:t xml:space="preserve"> oleh </w:t>
      </w:r>
      <w:hyperlink r:id="rId20" w:history="1">
        <w:r>
          <w:rPr>
            <w:i w:val="1"/>
            <w:iCs w:val="1"/>
          </w:rPr>
          <w:t xml:space="preserve">360info</w:t>
        </w:r>
      </w:hyperlink>
      <w:r>
        <w:rPr>
          <w:i w:val="1"/>
          <w:iCs w:val="1"/>
        </w:rPr>
        <w:t xml:space="preserve">™.</w:t>
      </w:r>
    </w:p>
    <w:p>
      <w:pPr/>
      <w:r>
        <w:rPr/>
        <w:t xml:space="preserve">Catatan Editor: Dalam artikel “Dasar-dasar Pemilihan” yang dikirim pada: 05/03/2025 10:43.</w:t>
      </w:r>
    </w:p>
    <w:p>
      <w:pPr/>
      <w:r>
        <w:rPr/>
        <w:t xml:space="preserve">Ini adalah pengulangan yang telah diperbaiki.</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1" w:history="1">
        <w:r>
          <w:rPr/>
          <w:t xml:space="preserve">pertama kali</w:t>
        </w:r>
      </w:hyperlink>
      <w:r>
        <w:rPr/>
        <w:t xml:space="preserve"> dipublikasikan tanggal 05 Mar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theconversation.com/albanese-records-worst-newspoll-ratings-this-term-victorian-labors-primary-plunges-248222" TargetMode="External"/><Relationship Id="rId9" Type="http://schemas.openxmlformats.org/officeDocument/2006/relationships/hyperlink" Target="https://theconversation.com/coalition-leading-narrowly-in-four-polls-and-would-likely-win-an-election-held-now-249694" TargetMode="External"/><Relationship Id="rId10" Type="http://schemas.openxmlformats.org/officeDocument/2006/relationships/hyperlink" Target="https://insidestory.org.au/historys-electoral-shadows/" TargetMode="External"/><Relationship Id="rId11" Type="http://schemas.openxmlformats.org/officeDocument/2006/relationships/hyperlink" Target="https://www.ipsos.com/sites/default/files/ct/publication/documents/2025-02/IM_Nat_January25_v1.pdf" TargetMode="External"/><Relationship Id="rId12" Type="http://schemas.openxmlformats.org/officeDocument/2006/relationships/hyperlink" Target="https://www.afr.com/policy/economy/election-will-test-what-voters-care-about-the-most-20250114-p5l482" TargetMode="External"/><Relationship Id="rId13" Type="http://schemas.openxmlformats.org/officeDocument/2006/relationships/hyperlink" Target="https://ministers.treasury.gov.au/ministers/jim-chalmers-2022/media-releases/albanese-governments-cost-living-tax-cuts-roll-out-july" TargetMode="External"/><Relationship Id="rId14" Type="http://schemas.openxmlformats.org/officeDocument/2006/relationships/hyperlink" Target="https://minister.agriculture.gov.au/collins/media-releases/mandatory-food-and-grocery-code-of-conduct" TargetMode="External"/><Relationship Id="rId15" Type="http://schemas.openxmlformats.org/officeDocument/2006/relationships/hyperlink" Target="https://www.dailymail.co.uk/news/article-10835927/Anthony-Albanese-gets-emotional-mother.html" TargetMode="External"/><Relationship Id="rId16" Type="http://schemas.openxmlformats.org/officeDocument/2006/relationships/hyperlink" Target="https://www.theguardian.com/australia-news/2024/oct/16/albaneses-43m-home-purchase-could-increase-pressure-to-change-property-tax-laws-labor-mps-suggest" TargetMode="External"/><Relationship Id="rId17" Type="http://schemas.openxmlformats.org/officeDocument/2006/relationships/hyperlink" Target="https://www1.racgp.org.au/newsgp/clinical/what-does-the-573m-women-s-health-package-mean-for" TargetMode="External"/><Relationship Id="rId18" Type="http://schemas.openxmlformats.org/officeDocument/2006/relationships/hyperlink" Target="https://www.abc.net.au/news/2025-02-12/labor-accused-of-reviving-mediscare-with-misleading-dutton-video/104922938" TargetMode="External"/><Relationship Id="rId19" Type="http://schemas.openxmlformats.org/officeDocument/2006/relationships/hyperlink" Target="https://creativecommons.org/licenses/by/4.0/" TargetMode="External"/><Relationship Id="rId20" Type="http://schemas.openxmlformats.org/officeDocument/2006/relationships/hyperlink" Target="https://360info.org" TargetMode="External"/><Relationship Id="rId21" Type="http://schemas.openxmlformats.org/officeDocument/2006/relationships/hyperlink" Target="https://360info.org/keeping-it-real-why-labor-needs-a-retuned-mess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2026-02-26T09:20:55+00:00</dcterms:created>
  <dcterms:modified xsi:type="dcterms:W3CDTF">2026-02-26T09:20:55+00:00</dcterms:modified>
</cp:coreProperties>
</file>

<file path=docProps/custom.xml><?xml version="1.0" encoding="utf-8"?>
<Properties xmlns="http://schemas.openxmlformats.org/officeDocument/2006/custom-properties" xmlns:vt="http://schemas.openxmlformats.org/officeDocument/2006/docPropsVTypes"/>
</file>