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Peringkat bangunan hijau sangat penting untuk mengatasi perubahan iklim.</w:t>
      </w:r>
    </w:p>
    <w:p>
      <w:pPr>
        <w:jc w:val="both"/>
      </w:pPr>
      <w:r>
        <w:rPr/>
        <w:t xml:space="preserve">Transisi menuju bangunan hijau memerlukan pendekatan yang terstruktur dan terukur yang mengintegrasikan keberlanjutan di setiap tahap siklus hidup bangunan.</w:t>
      </w:r>
    </w:p>
    <w:p>
      <w:pPr/>
      <w:r>
        <w:pict>
          <v:shape type="#_x0000_t75" stroked="f" style="width:600px; height:400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Bangunan biru di Jodhpur, Rajasthan, India, beradaptasi dengan iklim dengan mengurangi penyerapan panas. : Shahriar Amin Fahim247 Creative Commons Attribution-Share Alike 4.0 International</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b w:val="1"/>
                <w:bCs w:val="1"/>
              </w:rPr>
              <w:t xml:space="preserve">Shabnam Bassi</w:t>
            </w:r>
            <w:r>
              <w:rPr/>
              <w:t xml:space="preserve"> - and - </w:t>
            </w:r>
            <w:r>
              <w:rPr>
                <w:b w:val="1"/>
                <w:bCs w:val="1"/>
              </w:rPr>
              <w:t xml:space="preserve">Shaily Mahera</w:t>
            </w:r>
            <w:r>
              <w:rPr/>
              <w:t xml:space="preserve"> - The Energy And Resources Institute -  -</w:t>
            </w:r>
          </w:p>
        </w:tc>
        <w:tc>
          <w:tcPr>
            <w:tcW w:w="300" w:type="pct"/>
            <w:tcMar>
              <w:bottom w:w="0" w:type="dxa"/>
            </w:tcMar>
            <w:noWrap/>
          </w:tcPr>
          <w:p>
            <w:pPr/>
          </w:p>
        </w:tc>
        <w:tc>
          <w:tcPr>
            <w:tcW w:w="2350" w:type="pct"/>
            <w:tcMar>
              <w:bottom w:w="0" w:type="dxa"/>
            </w:tcMar>
            <w:noWrap/>
          </w:tcPr>
          <w:p>
            <w:pPr/>
            <w:r>
              <w:rPr>
                <w:b w:val="1"/>
                <w:bCs w:val="1"/>
              </w:rPr>
              <w:t xml:space="preserve">Bharat Bhushan</w:t>
            </w:r>
            <w:r>
              <w:rPr/>
              <w:t xml:space="preserve"> - South Asia Editor, 360info</w:t>
            </w:r>
          </w:p>
        </w:tc>
      </w:tr>
      <w:tr>
        <w:trPr/>
        <w:tc>
          <w:tcPr>
            <w:tcW w:w="2350" w:type="pct"/>
            <w:tcMar>
              <w:bottom w:w="0" w:type="dxa"/>
            </w:tcMar>
            <w:noWrap/>
          </w:tcPr>
          <w:p>
            <w:pPr/>
          </w:p>
        </w:tc>
        <w:tc>
          <w:tcPr>
            <w:tcW w:w="300" w:type="pct"/>
            <w:tcMar>
              <w:bottom w:w="0" w:type="dxa"/>
            </w:tcMar>
            <w:noWrap/>
          </w:tcPr>
          <w:p>
            <w:pPr/>
          </w:p>
        </w:tc>
        <w:tc>
          <w:tcPr>
            <w:tcW w:w="2350" w:type="pct"/>
            <w:tcMar>
              <w:bottom w:w="0" w:type="dxa"/>
            </w:tcMar>
            <w:noWrap/>
          </w:tcPr>
          <w:p>
            <w:pPr/>
            <w:r>
              <w:rPr>
                <w:b w:val="1"/>
                <w:bCs w:val="1"/>
              </w:rPr>
              <w:t xml:space="preserve">Samrat Choudhury</w:t>
            </w:r>
            <w:r>
              <w:rPr/>
              <w:t xml:space="preserve"> - Commissioning Editor, 360info -  -</w:t>
            </w:r>
          </w:p>
        </w:tc>
      </w:tr>
    </w:tbl>
    <w:p/>
    <w:p>
      <w:pPr/>
      <w:r>
        <w:rPr/>
        <w:t xml:space="preserve">Transisi menuju bangunan hijau memerlukan pendekatan yang terstruktur dan terukur yang mengintegrasikan keberlanjutan di setiap tahap siklus hidup bangunan.</w:t>
      </w:r>
    </w:p>
    <w:p>
      <w:pPr/>
      <w:br/>
      <w:r>
        <w:rPr/>
        <w:t xml:space="preserve">`</w:t>
      </w:r>
    </w:p>
    <w:p>
      <w:pPr/>
      <w:r>
        <w:rPr/>
        <w:t xml:space="preserve">Keberlanjutan merupakan prinsip utama dalam merancang bangunan untuk mengurangi dampak negatif perubahan iklim.</w:t>
      </w:r>
    </w:p>
    <w:p>
      <w:pPr/>
      <w:r>
        <w:rPr/>
        <w:t xml:space="preserve">Hal ini berarti memprioritaskan penggunaan bahan berkarbon rendah dan mengikuti praktik konstruksi berkelanjutan sejak awal.</w:t>
      </w:r>
    </w:p>
    <w:p>
      <w:pPr/>
      <w:r>
        <w:rPr/>
        <w:t xml:space="preserve">Karena hal ini melibatkan identifikasi dan eksplorasi peluang untuk beralih ke jalur rendah karbon, menjadi penting untuk memiliki pedoman desain yang spesifik konteks untuk infrastruktur baru dan yang sudah ada guna meminimalkan emisi gas rumah kaca.</w:t>
      </w:r>
    </w:p>
    <w:p>
      <w:pPr/>
      <w:r>
        <w:rPr/>
        <w:t xml:space="preserve">Merancang bangunan dan lokasi yang efisien, menggunakan bahan dengan dampak lingkungan rendah, mengoptimalkan penggunaan air di lokasi, menerapkan metode konservasi air, mengelola limbah di lokasi, dan beralih ke sistem energi terbarukan harus menjadi bagian integral dari setiap pengembangan baru.</w:t>
      </w:r>
    </w:p>
    <w:p>
      <w:pPr/>
      <w:r>
        <w:rPr/>
        <w:t xml:space="preserve">Pendekatan serupa juga dapat diterapkan untuk infrastruktur yang sudah ada.</w:t>
      </w:r>
    </w:p>
    <w:p>
      <w:pPr/>
      <w:r>
        <w:rPr/>
        <w:t xml:space="preserve">Sangat penting untuk mengukur kinerja struktur-struktur ini untuk menetapkan standar yang lebih tinggi sambil memantau konsumsi saat ini. Hal ini dapat dicapai melalui penilaian dan sertifikasi hijau bangunan.</w:t>
      </w:r>
    </w:p>
    <w:p>
      <w:pPr/>
      <w:hyperlink r:id="rId8" w:history="1">
        <w:r>
          <w:rPr>
            <w:u w:val="single"/>
          </w:rPr>
          <w:t xml:space="preserve">Bangunan kuno di seluruh dunia</w:t>
        </w:r>
      </w:hyperlink>
      <w:r>
        <w:rPr/>
        <w:t xml:space="preserve">, tanpa label bangunan hijau, merupakan contoh terbaik dari konstruksi berdampak lingkungan rendah yang membantah mitos tentang biaya tinggi yang terkait dengan struktur rendah karbon.</w:t>
      </w:r>
    </w:p>
    <w:p>
      <w:pPr/>
      <w:r>
        <w:rPr/>
        <w:t xml:space="preserve">Bangunan-bangunan ini menunjukkan kepada kita cara hidup harmonis dengan alam, memanfaatkan sumber daya yang ada secara efisien, memaksimalkan kondisi iklim, dan tetap menyediakan lingkungan yang nyaman bagi penghuninya.</w:t>
      </w:r>
    </w:p>
    <w:p>
      <w:pPr/>
      <w:hyperlink r:id="rId9" w:history="1">
        <w:r>
          <w:rPr>
            <w:u w:val="single"/>
          </w:rPr>
          <w:t xml:space="preserve">Struktur biru khas Jodhpur</w:t>
        </w:r>
      </w:hyperlink>
      <w:r>
        <w:rPr/>
        <w:t xml:space="preserve">, misalnya, tidak hanya estetis tetapi juga fungsional, mencerminkan adaptasi kota terhadap iklimnya dengan mengurangi penyerapan panas. </w:t>
      </w:r>
      <w:hyperlink r:id="rId10" w:history="1">
        <w:r>
          <w:rPr>
            <w:u w:val="single"/>
          </w:rPr>
          <w:t xml:space="preserve">Stepwells</w:t>
        </w:r>
      </w:hyperlink>
      <w:r>
        <w:rPr/>
        <w:t xml:space="preserve">, atau </w:t>
      </w:r>
      <w:r>
        <w:rPr>
          <w:i w:val="1"/>
          <w:iCs w:val="1"/>
        </w:rPr>
        <w:t xml:space="preserve">baolis</w:t>
      </w:r>
      <w:r>
        <w:rPr/>
        <w:t xml:space="preserve">, adalah contoh lain dari metode konservasi air kuno yang efektif mengatasi kelangkaan air di daerah kering.</w:t>
      </w:r>
    </w:p>
    <w:p>
      <w:pPr/>
      <w:r>
        <w:rPr/>
        <w:t xml:space="preserve">Double-skin </w:t>
      </w:r>
      <w:r>
        <w:rPr>
          <w:i w:val="1"/>
          <w:iCs w:val="1"/>
        </w:rPr>
        <w:t xml:space="preserve">jaali</w:t>
      </w:r>
      <w:r>
        <w:rPr/>
        <w:t xml:space="preserve"> digunakan di daerah panas dan kering seperti Jaipur dan Agra untuk meningkatkan sirkulasi udara dan mengurangi penyerapan panas. Ini adalah contoh </w:t>
      </w:r>
      <w:hyperlink r:id="rId11" w:history="1">
        <w:r>
          <w:rPr>
            <w:u w:val="single"/>
          </w:rPr>
          <w:t xml:space="preserve">teknik pendinginan pasif</w:t>
        </w:r>
      </w:hyperlink>
      <w:r>
        <w:rPr/>
        <w:t xml:space="preserve">.</w:t>
      </w:r>
    </w:p>
    <w:p>
      <w:pPr/>
      <w:r>
        <w:rPr/>
        <w:t xml:space="preserve">Namun, saat ini, produksi bahan bangunan di kawasan perkotaan pinggiran mengganggu ekosistem. Menurut laporan World Resources Institute, 75 persen infrastruktur dunia yang diperkirakan </w:t>
      </w:r>
      <w:hyperlink r:id="rId12" w:history="1">
        <w:r>
          <w:rPr>
            <w:u w:val="single"/>
          </w:rPr>
          <w:t xml:space="preserve">akan dibangun</w:t>
        </w:r>
      </w:hyperlink>
      <w:r>
        <w:rPr/>
        <w:t xml:space="preserve"> pada tahun 2050 </w:t>
      </w:r>
      <w:hyperlink r:id="rId12" w:history="1">
        <w:r>
          <w:rPr>
            <w:u w:val="single"/>
          </w:rPr>
          <w:t xml:space="preserve">belum dibangun</w:t>
        </w:r>
      </w:hyperlink>
      <w:r>
        <w:rPr/>
        <w:t xml:space="preserve">.</w:t>
      </w:r>
    </w:p>
    <w:p>
      <w:pPr/>
      <w:r>
        <w:rPr/>
        <w:t xml:space="preserve">Ini bukan hanya tantangan, tetapi juga peluang yang dapat memastikan pembangunan yang memenuhi kebutuhan manusia sambil memastikan bahwa emisi gas rumah kaca diminimalkan.</w:t>
      </w:r>
    </w:p>
    <w:p>
      <w:pPr/>
      <w:r>
        <w:rPr/>
        <w:t xml:space="preserve">Berbeda dengan emisi karbon operasional, yang dapat dikurangi atau diimbangi melalui langkah-langkah efisiensi energi dan integrasi energi terbarukan, karbon tertanam dalam bangunan tetap tertanam dalam bahan bangunan dan proses konstruksi.</w:t>
      </w:r>
    </w:p>
    <w:p>
      <w:pPr/>
      <w:r>
        <w:rPr/>
        <w:t xml:space="preserve">Mencapai transisi rendah karbon memerlukan pendekatan terstruktur dan terukur yang mengintegrasikan keberlanjutan di setiap tahap siklus hidup bangunan.</w:t>
      </w:r>
    </w:p>
    <w:p>
      <w:pPr/>
      <w:r>
        <w:rPr/>
        <w:t xml:space="preserve">Dengan menerapkan strategi yang sesuai dengan konteks, lingkungan binaan dapat secara signifikan </w:t>
      </w:r>
      <w:hyperlink r:id="rId13" w:history="1">
        <w:r>
          <w:rPr>
            <w:u w:val="single"/>
          </w:rPr>
          <w:t xml:space="preserve">mengurangi dampaknya terhadap lingkungan</w:t>
        </w:r>
      </w:hyperlink>
      <w:r>
        <w:rPr/>
        <w:t xml:space="preserve"> sambil meningkatkan ketahanan dan efisiensi.</w:t>
      </w:r>
    </w:p>
    <w:p>
      <w:pPr/>
      <w:r>
        <w:rPr/>
        <w:t xml:space="preserve">Pendekatan berbasis data sangat penting untuk memantau kemajuan, memastikan bahwa langkah-langkah keberlanjutan tidak hanya diintegrasikan tetapi juga dioptimalkan seiring waktu.</w:t>
      </w:r>
    </w:p>
    <w:p>
      <w:pPr/>
      <w:r>
        <w:rPr/>
        <w:t xml:space="preserve">Kerangka kerja standar dan alat penilaian kinerja memainkan peran penting dalam mengevaluasi efektivitas </w:t>
      </w:r>
      <w:hyperlink r:id="rId14" w:history="1">
        <w:r>
          <w:rPr>
            <w:u w:val="single"/>
          </w:rPr>
          <w:t xml:space="preserve">intervensi desain hijau</w:t>
        </w:r>
      </w:hyperlink>
      <w:r>
        <w:rPr/>
        <w:t xml:space="preserve">.</w:t>
      </w:r>
    </w:p>
    <w:p>
      <w:pPr/>
      <w:r>
        <w:rPr/>
        <w:t xml:space="preserve">Peringkat dan sertifikasi bangunan hijau memberikan pedoman definitif untuk meminimalkan jejak karbon infrastruktur baru dan yang sudah ada, serta menetapkan peta jalan menuju efisiensi yang lebih baik.</w:t>
      </w:r>
    </w:p>
    <w:p>
      <w:pPr/>
      <w:r>
        <w:rPr/>
        <w:t xml:space="preserve">Mereka memastikan perjuangan yang berdampak dalam aksi iklim, karena </w:t>
      </w:r>
      <w:hyperlink r:id="rId15" w:history="1">
        <w:r>
          <w:rPr>
            <w:u w:val="single"/>
          </w:rPr>
          <w:t xml:space="preserve">peringkat</w:t>
        </w:r>
      </w:hyperlink>
      <w:r>
        <w:rPr/>
        <w:t xml:space="preserve"> ini menekankan:</w:t>
      </w:r>
    </w:p>
    <w:p>
      <w:pPr>
        <w:numPr>
          <w:ilvl w:val="0"/>
          <w:numId w:val="1"/>
        </w:numPr>
      </w:pPr>
      <w:r>
        <w:rPr/>
        <w:t xml:space="preserve">Membangun sesuai dengan kondisi iklim dan lokasi,</w:t>
      </w:r>
    </w:p>
    <w:p>
      <w:pPr>
        <w:numPr>
          <w:ilvl w:val="0"/>
          <w:numId w:val="1"/>
        </w:numPr>
      </w:pPr>
      <w:r>
        <w:rPr/>
        <w:t xml:space="preserve">Melestarikan dan mengembangkan fitur alam lokasi seperti pohon dan badan air,</w:t>
      </w:r>
    </w:p>
    <w:p>
      <w:pPr>
        <w:numPr>
          <w:ilvl w:val="0"/>
          <w:numId w:val="1"/>
        </w:numPr>
      </w:pPr>
      <w:r>
        <w:rPr/>
        <w:t xml:space="preserve">Mengintegrasikan langkah-langkah desain pasif ke dalam desain bangunan dan lokasi yang membantu mengurangi konsumsi energi proyek dengan menjaga suhu dalam dan luar ruangan secara alami nyaman,</w:t>
      </w:r>
    </w:p>
    <w:p>
      <w:pPr>
        <w:numPr>
          <w:ilvl w:val="0"/>
          <w:numId w:val="1"/>
        </w:numPr>
      </w:pPr>
      <w:r>
        <w:rPr/>
        <w:t xml:space="preserve">Pemilihan material yang membantu mengalihkan limbah konstruksi dari tempat pembuangan akhir, mengelola penyerapan panas di dalam bangunan, dan mencegah deforestasi. Material-material ini mudah diperoleh dan memiliki biaya yang lebih rendah atau setara dengan material konvensional.</w:t>
      </w:r>
    </w:p>
    <w:p>
      <w:pPr/>
      <w:r>
        <w:rPr/>
        <w:t xml:space="preserve">Penerapan sertifikasi dan peringkat bangunan hijau seringkali terbatas pada kalangan berkecukupan. Hal ini sebagian besar disebabkan oleh mitos yang meluas bahwa bangunan hijau secara inheren lebih mahal. Namun, </w:t>
      </w:r>
      <w:hyperlink r:id="rId13" w:history="1">
        <w:r>
          <w:rPr>
            <w:u w:val="single"/>
          </w:rPr>
          <w:t xml:space="preserve">bangunan hijau dapat menjadi terjangkau dan praktis</w:t>
        </w:r>
      </w:hyperlink>
      <w:r>
        <w:rPr/>
        <w:t xml:space="preserve"> jika langkah-langkah berkelanjutan diintegrasikan sejak awal—terutama pada tahap desain.</w:t>
      </w:r>
    </w:p>
    <w:p>
      <w:pPr/>
      <w:r>
        <w:rPr/>
        <w:t xml:space="preserve">Bangunan yang tidak dirancang dengan pertimbangan lingkungan seringkali memerlukan investasi modal yang lebih tinggi di kemudian hari.</w:t>
      </w:r>
    </w:p>
    <w:p>
      <w:pPr/>
      <w:hyperlink r:id="rId16" w:history="1">
        <w:r>
          <w:rPr>
            <w:u w:val="single"/>
          </w:rPr>
          <w:t xml:space="preserve">Hambatan</w:t>
        </w:r>
      </w:hyperlink>
      <w:hyperlink r:id="rId16" w:history="1">
        <w:r>
          <w:rPr>
            <w:u w:val="single"/>
          </w:rPr>
          <w:t xml:space="preserve">utama</w:t>
        </w:r>
      </w:hyperlink>
      <w:r>
        <w:rPr/>
        <w:t xml:space="preserve"> dalam mendorong aksi iklim di industri bangunan dan konstruksi adalah kurangnya kesadaran tentang pengembangan bangunan hijau, sistem penilaian, dan sertifikasi.</w:t>
      </w:r>
    </w:p>
    <w:p>
      <w:pPr/>
      <w:r>
        <w:rPr/>
        <w:t xml:space="preserve">Selain itu, pemahaman yang terbatas tentang isu lingkungan yang mendesak dan kurangnya kepekaan terhadap konservasi sumber daya alam semakin menghambat kemajuan dalam mengadopsi praktik berkelanjutan.</w:t>
      </w:r>
    </w:p>
    <w:p>
      <w:pPr/>
      <w:r>
        <w:rPr/>
        <w:t xml:space="preserve">Diperlukan upaya untuk mengumpulkan dan menyebarluaskan pengetahuan tentang perubahan iklim dan desain yang sadar iklim, meningkatkan kesadaran di tingkat akar rumput, serta mengembangkan keterampilan dalam menggunakan bahan dan teknologi dengan dampak lingkungan rendah.</w:t>
      </w:r>
    </w:p>
    <w:p>
      <w:pPr/>
      <w:r>
        <w:rPr/>
        <w:t xml:space="preserve">Yang paling penting, kita perlu memanfaatkan kebijaksanaan tradisional dan mengintegrasikannya dengan teknologi modern agar struktur dengan biaya rendah dan dampak lingkungan rendah dapat dibangun dan bertahan puluhan tahun ke depan.</w:t>
      </w:r>
    </w:p>
    <w:p>
      <w:pPr/>
      <w:r>
        <w:rPr/>
        <w:t xml:space="preserve">Seiring dengan meningkatnya perjuangan untuk mitigasi perubahan iklim, </w:t>
      </w:r>
      <w:hyperlink r:id="rId17" w:history="1">
        <w:r>
          <w:rPr>
            <w:u w:val="single"/>
          </w:rPr>
          <w:t xml:space="preserve">negara-negara di seluruh dunia</w:t>
        </w:r>
      </w:hyperlink>
      <w:r>
        <w:rPr/>
        <w:t xml:space="preserve"> telah menyadari kekuatan sistem penilaian bangunan hijau dan mengintegrasikannya ke dalam kebijakan mereka.</w:t>
      </w:r>
    </w:p>
    <w:p>
      <w:pPr/>
      <w:r>
        <w:rPr/>
        <w:t xml:space="preserve">Penerapan dan integrasi luas sistem penilaian hijau dapat menjadi sinar harapan yang sesungguhnya saat dunia bersatu untuk tindakan iklim.</w:t>
      </w:r>
    </w:p>
    <w:p>
      <w:pPr/>
      <w:r>
        <w:rPr>
          <w:i w:val="1"/>
          <w:iCs w:val="1"/>
        </w:rPr>
        <w:t xml:space="preserve">Artikel ini disusun bersama oleh TERI (The Energy And Resources Institute), GRIHA (Green Rating for Integrated Habitat Assessment) Council, dan 360info.</w:t>
      </w:r>
    </w:p>
    <w:p>
      <w:pPr/>
      <w:r>
        <w:rPr>
          <w:i w:val="1"/>
          <w:iCs w:val="1"/>
        </w:rPr>
        <w:t xml:space="preserve">Shabnam Bassi adalah Direktur Divisi Bangunan Berkelanjutan di TERI dan Wakil CEO serta Sekretaris Dewan GRIHA. Shaily Mahera adalah Manajer Dewan GRIHA.</w:t>
      </w:r>
    </w:p>
    <w:p>
      <w:pPr/>
      <w:r>
        <w:rPr>
          <w:i w:val="1"/>
          <w:iCs w:val="1"/>
        </w:rPr>
        <w:t xml:space="preserve">Diterbitkan pertama kali di bawah lisensi </w:t>
      </w:r>
      <w:hyperlink r:id="rId18" w:history="1">
        <w:r>
          <w:rPr>
            <w:i w:val="1"/>
            <w:iCs w:val="1"/>
          </w:rPr>
          <w:t xml:space="preserve">Creative Commons</w:t>
        </w:r>
      </w:hyperlink>
      <w:r>
        <w:rPr>
          <w:i w:val="1"/>
          <w:iCs w:val="1"/>
        </w:rPr>
        <w:t xml:space="preserve"> oleh </w:t>
      </w:r>
      <w:hyperlink r:id="rId19" w:history="1">
        <w:r>
          <w:rPr>
            <w:i w:val="1"/>
            <w:iCs w:val="1"/>
          </w:rPr>
          <w:t xml:space="preserve">360info</w:t>
        </w:r>
      </w:hyperlink>
      <w:r>
        <w:rPr>
          <w:i w:val="1"/>
          <w:iCs w:val="1"/>
        </w:rPr>
        <w:t xml:space="preserve">™.</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20" w:history="1">
        <w:r>
          <w:rPr/>
          <w:t xml:space="preserve">pertama kali</w:t>
        </w:r>
      </w:hyperlink>
      <w:r>
        <w:rPr/>
        <w:t xml:space="preserve"> dipublikasikan tanggal 24 Feb 2025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nsid w:val="88B4C8E5"/>
    <w:multiLevelType w:val="multilevel"/>
    <w:lvl w:ilvl="0">
      <w:start w:val="1"/>
      <w:numFmt w:val="decimal"/>
      <w:suff w:val="tab"/>
      <w:lvlText w:val="%1."/>
      <w:lvlJc w:val="left"/>
      <w:pPr>
        <w:tabs>
          <w:tab w:val="num" w:pos="720"/>
        </w:tabs>
        <w:ind w:left="720" w:hanging="360"/>
      </w:pPr>
      <w:rPr>
        <w:rFonts/>
      </w:rPr>
    </w:lvl>
    <w:lvl w:ilvl="1">
      <w:start w:val="1"/>
      <w:numFmt w:val="lowerLetter"/>
      <w:suff w:val="tab"/>
      <w:lvlText w:val="%2."/>
      <w:lvlJc w:val="left"/>
      <w:pPr>
        <w:tabs>
          <w:tab w:val="num" w:pos="1440"/>
        </w:tabs>
        <w:ind w:left="1440" w:hanging="360"/>
      </w:pPr>
      <w:rPr>
        <w:rFonts/>
      </w:rPr>
    </w:lvl>
    <w:lvl w:ilvl="2">
      <w:start w:val="1"/>
      <w:numFmt w:val="lowerRoman"/>
      <w:suff w:val="tab"/>
      <w:lvlText w:val="%3."/>
      <w:lvlJc w:val="right"/>
      <w:pPr>
        <w:tabs>
          <w:tab w:val="num" w:pos="2160"/>
        </w:tabs>
        <w:ind w:left="2160" w:hanging="180"/>
      </w:pPr>
      <w:rPr>
        <w:rFonts/>
      </w:rPr>
    </w:lvl>
    <w:lvl w:ilvl="3">
      <w:start w:val="1"/>
      <w:numFmt w:val="decimal"/>
      <w:suff w:val="tab"/>
      <w:lvlText w:val="%4."/>
      <w:lvlJc w:val="left"/>
      <w:pPr>
        <w:tabs>
          <w:tab w:val="num" w:pos="2880"/>
        </w:tabs>
        <w:ind w:left="2880" w:hanging="360"/>
      </w:pPr>
      <w:rPr>
        <w:rFonts/>
      </w:rPr>
    </w:lvl>
    <w:lvl w:ilvl="4">
      <w:start w:val="1"/>
      <w:numFmt w:val="lowerLetter"/>
      <w:suff w:val="tab"/>
      <w:lvlText w:val="%5."/>
      <w:lvlJc w:val="left"/>
      <w:pPr>
        <w:tabs>
          <w:tab w:val="num" w:pos="3600"/>
        </w:tabs>
        <w:ind w:left="3600" w:hanging="360"/>
      </w:pPr>
      <w:rPr>
        <w:rFonts/>
      </w:rPr>
    </w:lvl>
    <w:lvl w:ilvl="5">
      <w:start w:val="1"/>
      <w:numFmt w:val="lowerRoman"/>
      <w:suff w:val="tab"/>
      <w:lvlText w:val="%6."/>
      <w:lvlJc w:val="right"/>
      <w:pPr>
        <w:tabs>
          <w:tab w:val="num" w:pos="4320"/>
        </w:tabs>
        <w:ind w:left="4320" w:hanging="180"/>
      </w:pPr>
      <w:rPr>
        <w:rFonts/>
      </w:rPr>
    </w:lvl>
    <w:lvl w:ilvl="6">
      <w:start w:val="1"/>
      <w:numFmt w:val="decimal"/>
      <w:suff w:val="tab"/>
      <w:lvlText w:val="%7."/>
      <w:lvlJc w:val="left"/>
      <w:pPr>
        <w:tabs>
          <w:tab w:val="num" w:pos="5040"/>
        </w:tabs>
        <w:ind w:left="5040" w:hanging="360"/>
      </w:pPr>
      <w:rPr>
        <w:rFonts/>
      </w:rPr>
    </w:lvl>
    <w:lvl w:ilvl="7">
      <w:start w:val="1"/>
      <w:numFmt w:val="lowerLetter"/>
      <w:suff w:val="tab"/>
      <w:lvlText w:val="%8."/>
      <w:lvlJc w:val="left"/>
      <w:pPr>
        <w:tabs>
          <w:tab w:val="num" w:pos="5760"/>
        </w:tabs>
        <w:ind w:left="5760" w:hanging="360"/>
      </w:pPr>
      <w:rPr>
        <w:rFonts/>
      </w:rPr>
    </w:lvl>
    <w:lvl w:ilvl="8">
      <w:start w:val="1"/>
      <w:numFmt w:val="lowerRoman"/>
      <w:suff w:val="tab"/>
      <w:lvlText w:val="%9."/>
      <w:lvlJc w:val="right"/>
      <w:pPr>
        <w:tabs>
          <w:tab w:val="num" w:pos="6480"/>
        </w:tabs>
        <w:ind w:left="6480" w:hanging="180"/>
      </w:pPr>
      <w:rPr>
        <w:rFonts/>
      </w:rPr>
    </w:lvl>
  </w:abstractNum>
  <w:num w:numId="1">
    <w:abstractNumId w:val="1"/>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magazine.artland.com/sustainable-architecture-between-ancient-materials-and-new-practices/" TargetMode="External"/><Relationship Id="rId9" Type="http://schemas.openxmlformats.org/officeDocument/2006/relationships/hyperlink" Target="https://www.preventionweb.net/drr-community-voices/blue-houses-jodhpur-traditional-wisdom-cooler-future" TargetMode="External"/><Relationship Id="rId10" Type="http://schemas.openxmlformats.org/officeDocument/2006/relationships/hyperlink" Target="https://www.thehindu.com/children/stepwells-as-water-conservation-devices/article67934918.ece" TargetMode="External"/><Relationship Id="rId11" Type="http://schemas.openxmlformats.org/officeDocument/2006/relationships/hyperlink" Target="https://www.researchgate.net/publication/374381692_Bio-jaali_Passive_building_skin_with_mycelium_for_climate_change_adaptation_to_extreme_heat" TargetMode="External"/><Relationship Id="rId12" Type="http://schemas.openxmlformats.org/officeDocument/2006/relationships/hyperlink" Target="https://www.wri.org/insights/ipcc-15deg-report-we-need-build-and-live-differently-cities#:~:text=This%20is%20a%20challenge%2C%20but,has%20yet%20to%20be%20built.&amp;text=Reaching%20the%201.5%C2%B0%20target,century%2C%20according%20to%20the%20report." TargetMode="External"/><Relationship Id="rId13" Type="http://schemas.openxmlformats.org/officeDocument/2006/relationships/hyperlink" Target="https://worldgbc.org/article/the-business-case-for-green-building-a-review-of-the-costs-and-benefits-for-developers-investors-and-occupants/" TargetMode="External"/><Relationship Id="rId14" Type="http://schemas.openxmlformats.org/officeDocument/2006/relationships/hyperlink" Target="https://www.ifc.org/en/insights-reports/2023/building-green-in-emerging-markets" TargetMode="External"/><Relationship Id="rId15" Type="http://schemas.openxmlformats.org/officeDocument/2006/relationships/hyperlink" Target="https://www.grihaindia.org/sites/default/files/pdf/Manuals/GRIHA_Volume_1_Inside_Pages.pdf" TargetMode="External"/><Relationship Id="rId16" Type="http://schemas.openxmlformats.org/officeDocument/2006/relationships/hyperlink" Target="https://niua.in/c-cube/sites/all/themes/zap/pdf/GB-Adoption.pdf" TargetMode="External"/><Relationship Id="rId17" Type="http://schemas.openxmlformats.org/officeDocument/2006/relationships/hyperlink" Target="https://worldgbc.org/article/research-highlights-which-countries-are-leading-on-green-building/" TargetMode="External"/><Relationship Id="rId18" Type="http://schemas.openxmlformats.org/officeDocument/2006/relationships/hyperlink" Target="https://creativecommons.org/licenses/by/4.0/" TargetMode="External"/><Relationship Id="rId19" Type="http://schemas.openxmlformats.org/officeDocument/2006/relationships/hyperlink" Target="https://360info.org" TargetMode="External"/><Relationship Id="rId20" Type="http://schemas.openxmlformats.org/officeDocument/2006/relationships/hyperlink" Target="https://360info.org/green-building-ratings-crucial-to-address-climate-cha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2026-02-23T16:46:21+00:00</dcterms:created>
  <dcterms:modified xsi:type="dcterms:W3CDTF">2026-02-23T16:46:21+00:00</dcterms:modified>
</cp:coreProperties>
</file>

<file path=docProps/custom.xml><?xml version="1.0" encoding="utf-8"?>
<Properties xmlns="http://schemas.openxmlformats.org/officeDocument/2006/custom-properties" xmlns:vt="http://schemas.openxmlformats.org/officeDocument/2006/docPropsVTypes"/>
</file>