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Manosphere berkembang pesat berkat seksisme kuno — uang hanya mempermudah.</w:t>
      </w:r>
    </w:p>
    <w:p>
      <w:pPr>
        <w:jc w:val="both"/>
      </w:pPr>
      <w:r>
        <w:rPr/>
        <w:t xml:space="preserve">Salah untuk mengatakan bahwa kemunculan yang sangat terbuka dari maskulinitas misoginis berkaitan dengan kekuasaan ekonomi. Uang hanyalah memicu kebangkitan kembali pandangan lama tentang kekuasaan gender.</w:t>
      </w:r>
    </w:p>
    <w:p>
      <w:pPr/>
      <w:r>
        <w:pict>
          <v:shape type="#_x0000_t75" stroked="f" style="width:600px; height:337.77777777778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Kebangkitan maskulinitas misoginis yang didorong oleh orang-orang seperti Andrew Tate harus dihadapi, namun juga perlu diakui bahwa pada intinya hal ini berkaitan dengan kekuasaan gender, bukan perburuan kekuasaan ekonomi. Wikimedia Commons: JamesEnglish di YouTube CC BY 3.0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Steven Roberts</w:t>
            </w:r>
            <w:r>
              <w:rPr/>
              <w:t xml:space="preserve"> - Monash University</w:t>
            </w:r>
          </w:p>
        </w:tc>
        <w:tc>
          <w:tcPr>
            <w:tcW w:w="300" w:type="pct"/>
            <w:tcMar>
              <w:bottom w:w="0" w:type="dxa"/>
            </w:tcMar>
            <w:noWrap/>
          </w:tcPr>
          <w:p>
            <w:pPr/>
          </w:p>
        </w:tc>
        <w:tc>
          <w:tcPr>
            <w:tcW w:w="2350" w:type="pct"/>
            <w:tcMar>
              <w:bottom w:w="0" w:type="dxa"/>
            </w:tcMar>
            <w:noWrap/>
          </w:tcPr>
          <w:p>
            <w:pPr/>
            <w:r>
              <w:rPr>
                <w:b w:val="1"/>
                <w:bCs w:val="1"/>
              </w:rPr>
              <w:t xml:space="preserve">Suzannah Lyons</w:t>
            </w:r>
            <w:r>
              <w:rPr/>
              <w:t xml:space="preserve"> - Senior Commissioning Editor, 360info</w:t>
            </w:r>
          </w:p>
        </w:tc>
      </w:tr>
      <w:tr>
        <w:trPr/>
        <w:tc>
          <w:tcPr>
            <w:tcW w:w="2350" w:type="pct"/>
            <w:tcMar>
              <w:bottom w:w="0" w:type="dxa"/>
            </w:tcMar>
            <w:noWrap/>
          </w:tcPr>
          <w:p>
            <w:pPr/>
            <w:r>
              <w:rPr>
                <w:b w:val="1"/>
                <w:bCs w:val="1"/>
              </w:rPr>
              <w:t xml:space="preserve">Stephanie Wescott</w:t>
            </w:r>
            <w:r>
              <w:rPr/>
              <w:t xml:space="preserve"> - Monash University -  -</w:t>
            </w:r>
          </w:p>
        </w:tc>
        <w:tc>
          <w:tcPr>
            <w:tcW w:w="300" w:type="pct"/>
            <w:tcMar>
              <w:bottom w:w="0" w:type="dxa"/>
            </w:tcMar>
            <w:noWrap/>
          </w:tcPr>
          <w:p>
            <w:pPr/>
          </w:p>
        </w:tc>
        <w:tc>
          <w:tcPr>
            <w:tcW w:w="2350" w:type="pct"/>
            <w:tcMar>
              <w:bottom w:w="0" w:type="dxa"/>
            </w:tcMar>
            <w:noWrap/>
          </w:tcPr>
          <w:p>
            <w:pPr/>
            <w:r>
              <w:rPr>
                <w:b w:val="1"/>
                <w:bCs w:val="1"/>
              </w:rPr>
              <w:t xml:space="preserve">Dean Southwell</w:t>
            </w:r>
            <w:r>
              <w:rPr/>
              <w:t xml:space="preserve"> - Production Editor, 360info -  -</w:t>
            </w:r>
          </w:p>
        </w:tc>
      </w:tr>
    </w:tbl>
    <w:p/>
    <w:p>
      <w:pPr/>
      <w:r>
        <w:rPr/>
        <w:t xml:space="preserve">Sangat salah untuk mengatakan bahwa kemunculan yang sangat terbuka dari maskulinitas misoginis berkaitan dengan kekuasaan ekonomi. Uang hanyalah memicu kebangkitan kembali pandangan lama tentang kekuasaan gender.</w:t>
      </w:r>
    </w:p>
    <w:p>
      <w:pPr/>
      <w:br/>
      <w:r>
        <w:rPr/>
        <w:t xml:space="preserve">`</w:t>
      </w:r>
    </w:p>
    <w:p>
      <w:pPr/>
      <w:r>
        <w:rPr/>
        <w:t xml:space="preserve">Meskipun menghadapi tuduhan pemerkosaan dan perdagangan manusia di Rumania, Andrew Tate — seorang misoginis yang mengaku diri dan influencer maskulinitas di media sosial — bersama saudaranya Tristan, telah </w:t>
      </w:r>
      <w:hyperlink r:id="rId8" w:history="1">
        <w:r>
          <w:rPr>
            <w:u w:val="single"/>
          </w:rPr>
          <w:t xml:space="preserve">tiba di AS setelah larangan perjalanannya dicabut</w:t>
        </w:r>
      </w:hyperlink>
      <w:r>
        <w:rPr/>
        <w:t xml:space="preserve">.</w:t>
      </w:r>
    </w:p>
    <w:p>
      <w:pPr/>
      <w:r>
        <w:rPr/>
        <w:t xml:space="preserve">Ada dugaan bahwa tekanan dari perwakilan pemerintahan Trump telah mempengaruhi keputusan otoritas Rumania untuk membiarkan keluarga Tate meninggalkan negara tersebut.</w:t>
      </w:r>
    </w:p>
    <w:p>
      <w:pPr/>
      <w:r>
        <w:rPr/>
        <w:t xml:space="preserve">Di sisi lain, mereka juga menghadapi </w:t>
      </w:r>
      <w:hyperlink r:id="rId9" w:history="1">
        <w:r>
          <w:rPr>
            <w:u w:val="single"/>
          </w:rPr>
          <w:t xml:space="preserve">penyelidikan kriminal di Florida</w:t>
        </w:r>
      </w:hyperlink>
      <w:r>
        <w:rPr/>
        <w:t xml:space="preserve">.</w:t>
      </w:r>
    </w:p>
    <w:p>
      <w:pPr/>
      <w:r>
        <w:rPr/>
        <w:t xml:space="preserve">Tentu akan ada pembahasan tentang tumpang tindih antara posisi kebijakan Trump dan pandangan yang dipromosikan Tate. Ada keselarasan yang jelas dalam kecenderungan mereka terhadap populisme sayap kanan, pandangan anti-imigrasi, kebangkitan hierarki maskulinitas "pemimpin kuat", dan perang budaya digital yang sensasional.</w:t>
      </w:r>
    </w:p>
    <w:p>
      <w:pPr/>
      <w:r>
        <w:rPr/>
        <w:t xml:space="preserve">Ada juga pembicaraan tentang cara figur dalam jaringan ini resonansi khususnya dengan pemuda yang tidak puas. Meskipun ini tentu saja benar, ini adalah kesempatan untuk mundur sejenak dan menganalisis konsep siapa yang dimaksud dengan tidak puas dan bagaimana definisi tersebut dapat membingungkan.</w:t>
      </w:r>
    </w:p>
    <w:p>
      <w:pPr>
        <w:pStyle w:val="Heading4"/>
      </w:pPr>
      <w:r>
        <w:rPr>
          <w:b w:val="1"/>
          <w:bCs w:val="1"/>
        </w:rPr>
        <w:t xml:space="preserve">Narasi ketidakuntungan ekonomi</w:t>
      </w:r>
    </w:p>
    <w:p>
      <w:pPr/>
      <w:r>
        <w:rPr/>
        <w:t xml:space="preserve">Sudah menjadi hal yang hampir otomatis untuk mengasumsikan bahwa pemuda yang tertarik pada Andrew Tate dan manosphere secara luas berasal dari latar belakang kelas pekerja atau ekonomi yang kurang beruntung.</w:t>
      </w:r>
    </w:p>
    <w:p>
      <w:pPr/>
      <w:r>
        <w:rPr/>
        <w:t xml:space="preserve">Narasi ini, yang sering dipromosikan oleh komentator yang bermaksud baik, menyarankan bahwa kesulitan ekonomi menjelaskan daya tarik ruang-ruang hiper-maskulin ini.</w:t>
      </w:r>
    </w:p>
    <w:p>
      <w:pPr/>
      <w:r>
        <w:rPr/>
        <w:t xml:space="preserve">Narasi ini juga mengasumsikan bahwa ancaman dari kesetaraan gender dan feminisme hanya dirasakan oleh pria dalam komunitas ini, meskipun kekuatan untuk menentang kemajuan sosial terletak pada pria yang memiliki modal sosial dan ekonomi yang signifikan di puncak organisasi besar atau dalam peran pemerintah.</w:t>
      </w:r>
    </w:p>
    <w:p>
      <w:pPr/>
      <w:r>
        <w:rPr/>
        <w:t xml:space="preserve">Seniman Australia Tim Minchin, misalnya, telah </w:t>
      </w:r>
      <w:hyperlink r:id="rId10" w:history="1">
        <w:r>
          <w:rPr>
            <w:u w:val="single"/>
          </w:rPr>
          <w:t xml:space="preserve">menyoroti bagaimana</w:t>
        </w:r>
      </w:hyperlink>
      <w:r>
        <w:rPr/>
        <w:t xml:space="preserve"> kesulitan finansial dapat membuat pemuda rentan terhadap janji kekayaan dan status yang ditawarkan oleh figur seperti Tate.</w:t>
      </w:r>
    </w:p>
    <w:p>
      <w:pPr/>
      <w:r>
        <w:rPr/>
        <w:t xml:space="preserve">Kami sendiri telah membuat poin ini, </w:t>
      </w:r>
      <w:hyperlink r:id="rId11" w:history="1">
        <w:r>
          <w:rPr>
            <w:u w:val="single"/>
          </w:rPr>
          <w:t xml:space="preserve">baik dalam artikel opini</w:t>
        </w:r>
      </w:hyperlink>
      <w:r>
        <w:rPr/>
        <w:t xml:space="preserve"> maupun dalam penelitian yang menunjukkan bahwa masalah ekonomi dapat menjadi pintu masuk </w:t>
      </w:r>
      <w:hyperlink r:id="rId12" w:history="1">
        <w:r>
          <w:rPr>
            <w:u w:val="single"/>
          </w:rPr>
          <w:t xml:space="preserve">ke konten manosphere yang lebih ekstrem</w:t>
        </w:r>
      </w:hyperlink>
      <w:r>
        <w:rPr/>
        <w:t xml:space="preserve">.</w:t>
      </w:r>
    </w:p>
    <w:p>
      <w:pPr/>
      <w:r>
        <w:rPr/>
        <w:t xml:space="preserve">Namun, meskipun konteks ekonomi berperan, penjelasan ini tidak lengkap dan, jujur saja, berisiko mengalihkan fokus dari tujuan akhir utama dan janji sentral manosphere.</w:t>
      </w:r>
    </w:p>
    <w:p>
      <w:pPr>
        <w:pStyle w:val="Heading4"/>
      </w:pPr>
      <w:r>
        <w:rPr>
          <w:b w:val="1"/>
          <w:bCs w:val="1"/>
        </w:rPr>
        <w:t xml:space="preserve">Kekayaan dan misogini</w:t>
      </w:r>
    </w:p>
    <w:p>
      <w:pPr/>
      <w:r>
        <w:rPr/>
        <w:t xml:space="preserve">Pertama, ada kontradiksi yang mencolok — aliran berita yang terus-menerus tentang siswa dari sekolah elit dan universitas bergengsi yang terlibat dalam perilaku misoginis.</w:t>
      </w:r>
    </w:p>
    <w:p>
      <w:pPr/>
      <w:r>
        <w:rPr/>
        <w:t xml:space="preserve">Kasus-kasus terbaru dari </w:t>
      </w:r>
      <w:hyperlink r:id="rId13" w:history="1">
        <w:r>
          <w:rPr>
            <w:u w:val="single"/>
          </w:rPr>
          <w:t xml:space="preserve">sekolah swasta terkemuka di Australia</w:t>
        </w:r>
      </w:hyperlink>
      <w:r>
        <w:rPr/>
        <w:t xml:space="preserve"> dan </w:t>
      </w:r>
      <w:hyperlink r:id="rId14" w:history="1">
        <w:r>
          <w:rPr>
            <w:u w:val="single"/>
          </w:rPr>
          <w:t xml:space="preserve">Inggris</w:t>
        </w:r>
      </w:hyperlink>
      <w:r>
        <w:rPr/>
        <w:t xml:space="preserve"> serta </w:t>
      </w:r>
      <w:hyperlink r:id="rId15" w:history="1">
        <w:r>
          <w:rPr>
            <w:u w:val="single"/>
          </w:rPr>
          <w:t xml:space="preserve">institusi pendidikan tinggi Ivy League di AS</w:t>
        </w:r>
      </w:hyperlink>
      <w:r>
        <w:rPr/>
        <w:t xml:space="preserve"> menunjukkan bahwa daya tarik pesan manosphere tidak terbatas pada mereka yang mengincar mobilitas ekonomi.</w:t>
      </w:r>
    </w:p>
    <w:p>
      <w:pPr/>
      <w:r>
        <w:rPr/>
        <w:t xml:space="preserve">Hal ini juga terlihat dalam </w:t>
      </w:r>
      <w:hyperlink r:id="rId16" w:history="1">
        <w:r>
          <w:rPr>
            <w:u w:val="single"/>
          </w:rPr>
          <w:t xml:space="preserve">penelitian akademis</w:t>
        </w:r>
      </w:hyperlink>
      <w:r>
        <w:rPr/>
        <w:t xml:space="preserve"> yang menunjukkan bahwa seksisme yang terinspirasi oleh manosphere tampak jelas di sekolah-sekolah swasta elit dan sekolah negeri di Australia.</w:t>
      </w:r>
    </w:p>
    <w:p>
      <w:pPr/>
      <w:r>
        <w:rPr/>
        <w:t xml:space="preserve">Pemuda kaya yang sudah memiliki modal sosial yang signifikan juga sama rentannya. Jika daya tarik utamanya adalah finansial, mengapa mereka yang sudah berada dalam privilese tertarik padanya? Jelas, ada hal yang lebih dalam di balik ini.</w:t>
      </w:r>
    </w:p>
    <w:p>
      <w:pPr/>
      <w:r>
        <w:rPr/>
        <w:t xml:space="preserve">Narasi ini juga menyederhanakan pengaruh manosphere menjadi </w:t>
      </w:r>
      <w:hyperlink r:id="rId17" w:history="1">
        <w:r>
          <w:rPr>
            <w:u w:val="single"/>
          </w:rPr>
          <w:t xml:space="preserve">skema cepat kaya</w:t>
        </w:r>
      </w:hyperlink>
      <w:r>
        <w:rPr/>
        <w:t xml:space="preserve"> yang sederhana.</w:t>
      </w:r>
    </w:p>
    <w:p>
      <w:pPr/>
      <w:r>
        <w:rPr/>
        <w:t xml:space="preserve">Meskipun Tate dan rekan-rekannya memang memamerkan kekayaan sebagai tanda kesuksesan, pesan inti yang mendasarinya adalah tentang dominasi gender.</w:t>
      </w:r>
    </w:p>
    <w:p>
      <w:pPr>
        <w:pStyle w:val="Heading4"/>
      </w:pPr>
      <w:r>
        <w:rPr>
          <w:b w:val="1"/>
          <w:bCs w:val="1"/>
        </w:rPr>
        <w:t xml:space="preserve">Memanfaatkan keyakinan yang sudah mengakar</w:t>
      </w:r>
    </w:p>
    <w:p>
      <w:pPr/>
      <w:r>
        <w:rPr/>
        <w:t xml:space="preserve">Manosphere, pada dasarnya, adalah kebangkitan dan penguatan struktur kekuasaan patriarkal. Ia menjanjikan kepada pemuda bukan hanya kesuksesan finansial, tetapi juga kembalinya ke dunia di mana otoritas laki-laki tidak dipertanyakan — dunia di mana peran perempuan bersifat subordinat dan jelas didefinisikan.</w:t>
      </w:r>
    </w:p>
    <w:p>
      <w:pPr/>
      <w:r>
        <w:rPr/>
        <w:t xml:space="preserve">Penegasan kembali kekuasaan gender ini resonansi melintasi batas kelas, karena ia memanfaatkan keyakinan sosial yang sudah mengakar tentang maskulinitas dan kontrol.</w:t>
      </w:r>
    </w:p>
    <w:p>
      <w:pPr/>
      <w:r>
        <w:rPr/>
        <w:t xml:space="preserve">Menariknya, narasi kesulitan ekonomi ini datang dari berbagai suara di spektrum politik. Di kiri, tokoh seperti Tim Minchin dan Owen Jones telah membahas daya tarik manosphere dalam konteks ketidakberdayaan ekonomi, menganggapnya sebagai reaksi terhadap kegagalan neoliberalisme dan ketidaksetaraan ekonomi.</w:t>
      </w:r>
    </w:p>
    <w:p>
      <w:pPr/>
      <w:r>
        <w:rPr/>
        <w:t xml:space="preserve">Meskipun perspektif ini menyoroti kekhawatiran yang valid tentang mobilitas sosial, mereka berisiko mengesampingkan peran sentral ideologi gender. Daya tarik manosphere bukan hanya respons terhadap kondisi material; ini juga merupakan pengukuhan kuat hierarki gender tradisional.</w:t>
      </w:r>
    </w:p>
    <w:p>
      <w:pPr/>
      <w:r>
        <w:rPr/>
        <w:t xml:space="preserve">Di sisi kanan, komentator seperti </w:t>
      </w:r>
      <w:hyperlink r:id="rId18" w:history="1">
        <w:r>
          <w:rPr>
            <w:u w:val="single"/>
          </w:rPr>
          <w:t xml:space="preserve">Piers Morgan</w:t>
        </w:r>
      </w:hyperlink>
      <w:r>
        <w:rPr/>
        <w:t xml:space="preserve"> dan Jordan Peterson menawarkan penjelasan serupa, tetapi dari sudut pandang ideologis yang berbeda. Morgan memandang masalah ini sebagai respons terhadap ketidakberdayaan pria di pasar kerja yang sulit, sementara Peterson sering menyoroti kurangnya tujuan di kalangan pria muda yang menghadapi stagnasi ekonomi.</w:t>
      </w:r>
    </w:p>
    <w:p>
      <w:pPr/>
      <w:r>
        <w:rPr/>
        <w:t xml:space="preserve">Bagaimana kondisi ekonomi yang hostil ini memengaruhi perempuan muda, dan reaksi mereka terhadap kondisi tersebut, jarang, jika pernah, mendapat perhatian.</w:t>
      </w:r>
    </w:p>
    <w:p>
      <w:pPr/>
      <w:r>
        <w:rPr/>
        <w:t xml:space="preserve">Dan bagaimanapun, meskipun memiliki pandangan dunia yang berbeda, analisis-analisis ini bersatu pada alasan ekonomi yang mengabaikan cara manosphere secara strategis memanipulasi konsep gender tentang kekuasaan dan dominasi.</w:t>
      </w:r>
    </w:p>
    <w:p>
      <w:pPr>
        <w:pStyle w:val="Heading4"/>
      </w:pPr>
      <w:r>
        <w:rPr>
          <w:b w:val="1"/>
          <w:bCs w:val="1"/>
        </w:rPr>
        <w:t xml:space="preserve">Janji-janji kekuasaan bergema</w:t>
      </w:r>
    </w:p>
    <w:p>
      <w:pPr/>
      <w:r>
        <w:rPr/>
        <w:t xml:space="preserve">Kesalahpahaman ini memiliki konsekuensi serius. Fokus yang berlebihan pada faktor ekonomi berisiko meremehkan seberapa dalam norma gender memengaruhi perilaku.</w:t>
      </w:r>
    </w:p>
    <w:p>
      <w:pPr/>
      <w:r>
        <w:rPr/>
        <w:t xml:space="preserve">Hal ini juga dapat mengabaikan bagaimana seksisme dan misogini berkembang di ruang-ruang elit di mana kecemasan ekonomi relatif minim.</w:t>
      </w:r>
    </w:p>
    <w:p>
      <w:pPr/>
      <w:r>
        <w:rPr/>
        <w:t xml:space="preserve">Faktanya, janji-janji manosphere tentang pemulihan kekuasaan resonansi karena mereka menawarkan skenario yang jelas, meskipun toksik, untuk mengembalikan dominasi laki-laki dalam dunia di mana hierarki gender tradisional sedang dipertanyakan.</w:t>
      </w:r>
    </w:p>
    <w:p>
      <w:pPr/>
      <w:r>
        <w:rPr/>
        <w:t xml:space="preserve">Dalam menangani pengaruh manosphere, penting untuk melampaui narasi bahwa hal itu semata-mata merupakan produk dari kesulitan ekonomi.</w:t>
      </w:r>
    </w:p>
    <w:p>
      <w:pPr/>
      <w:r>
        <w:rPr/>
        <w:t xml:space="preserve">Ya, kondisi material penting, tetapi mereka bukan pendorong utama, secara harfiah. Daya tarik abadi manosphere terletak pada kemampuannya untuk mengemas ulang ide-ide lama tentang kekuasaan gender dengan cara yang terasa baru dan memberontak, dan secara bersamaan.</w:t>
      </w:r>
    </w:p>
    <w:p>
      <w:pPr>
        <w:pStyle w:val="Heading4"/>
      </w:pPr>
      <w:r>
        <w:rPr>
          <w:b w:val="1"/>
          <w:bCs w:val="1"/>
        </w:rPr>
        <w:t xml:space="preserve">Pengaruh broligarki</w:t>
      </w:r>
    </w:p>
    <w:p>
      <w:pPr/>
      <w:r>
        <w:rPr/>
        <w:t xml:space="preserve">Ada ironi dalam hal ini, karena perasaan-perasaan tersebut justru dipicu oleh pria-pria kaya yang dengan cara berbeda terlibat dalam, atau memanfaatkan, kesulitan ekonomi yang semakin parah.</w:t>
      </w:r>
    </w:p>
    <w:p>
      <w:pPr/>
      <w:r>
        <w:rPr/>
        <w:t xml:space="preserve">Broligarki ini adalah kelompok pria kaya, berkuasa, dan berhaluan kanan yang memanfaatkan jaringan kekuasaan dan pengaruhnya untuk membantu kemenangan elektoral Trump, termasuk penampilannya </w:t>
      </w:r>
      <w:hyperlink r:id="rId19" w:history="1">
        <w:r>
          <w:rPr>
            <w:u w:val="single"/>
          </w:rPr>
          <w:t xml:space="preserve">di podcast Joe Rogan</w:t>
        </w:r>
      </w:hyperlink>
      <w:r>
        <w:rPr/>
        <w:t xml:space="preserve"> dan </w:t>
      </w:r>
      <w:hyperlink r:id="rId20" w:history="1">
        <w:r>
          <w:rPr>
            <w:u w:val="single"/>
          </w:rPr>
          <w:t xml:space="preserve">dukungan finansial serta publik</w:t>
        </w:r>
      </w:hyperlink>
      <w:r>
        <w:rPr/>
        <w:t xml:space="preserve"> dari Elon Musk.</w:t>
      </w:r>
    </w:p>
    <w:p>
      <w:pPr/>
      <w:r>
        <w:rPr/>
        <w:t xml:space="preserve">Namun, perasaan-perasaan ini jelas juga dibagikan oleh banyak pria kelas menengah dan/atau yang relatif kaya, yang, didorong oleh Tate dan figur-figur lain dari manosphere, berkontribusi pada kebangkitan dan seksisme yang tak kenal malu di zaman modern.</w:t>
      </w:r>
    </w:p>
    <w:p>
      <w:pPr/>
      <w:r>
        <w:rPr/>
        <w:t xml:space="preserve">Kegagalan mengenali hal ini berisiko meninggalkan inti masalah tanpa penyelesaian — dan membuat pria muda rentan terhadap ideologi yang menggoda namun pada akhirnya berbahaya bagi perempuan, anak perempuan, dan orang-orang dengan identitas gender yang beragam, serta bagi anak laki-laki dan pria itu sendiri.</w:t>
      </w:r>
    </w:p>
    <w:p>
      <w:pPr/>
      <w:r>
        <w:rPr/>
        <w:t xml:space="preserve">Fokus pada faktor ekonomi yang mendasari seksisme ekstremis juga membuatnya tampak dapat dibenarkan, berdasarkan tantangan nyata atau yang dirasakan terhadap stabilitas dan mata pencaharian.</w:t>
      </w:r>
    </w:p>
    <w:p>
      <w:pPr/>
      <w:r>
        <w:rPr/>
        <w:t xml:space="preserve">Hal ini gagal mengakui bahwa perempuan dan orang-orang dengan identitas gender yang beragam yang dirugikan oleh ideologi manosphere dibuang sebagai korban dalam perjuangan pria untuk bertahan hidup di lanskap ekonomi yang menantang — suatu ketidakpastian yang tidak eksklusif dialami oleh pria dari latar belakang kelas tertentu.</w:t>
      </w:r>
    </w:p>
    <w:p>
      <w:pPr>
        <w:pStyle w:val="Heading4"/>
      </w:pPr>
      <w:r>
        <w:rPr>
          <w:b w:val="1"/>
          <w:bCs w:val="1"/>
        </w:rPr>
        <w:t xml:space="preserve">Mengubah narasi</w:t>
      </w:r>
    </w:p>
    <w:p>
      <w:pPr/>
      <w:r>
        <w:rPr/>
        <w:t xml:space="preserve">Kedatangan Tate di pantai Amerika tentu akan menghasilkan banyak analisis. Meskipun banyak dari kita kecewa dengan kemungkinan kurangnya proses yang adil bagi para pelapor Tate, momen ini juga menawarkan kesempatan untuk menekankan bahwa kebangkitan kekuasaan gender dan seksisme yang mengikutinya dipimpin dan dilakukan oleh pria elit dan kaya yang memicu ketidakpuasan untuk membawa pria yang kurang beruntung bersama mereka.</w:t>
      </w:r>
    </w:p>
    <w:p>
      <w:pPr/>
      <w:r>
        <w:rPr/>
        <w:t xml:space="preserve">Saatnya mengubah narasi dan menghadapi hal ini secara langsung — di sekolah, di tempat kerja, dalam pembahasan kebijakan, dan di media.</w:t>
      </w:r>
    </w:p>
    <w:p>
      <w:pPr/>
      <w:r>
        <w:rPr/>
        <w:t xml:space="preserve">Untuk menghentikan pembenaran seksisme ekstremis sebagai respons yang dapat dimengerti terhadap kesulitan dan mulai mengenali hal itu sebagai reaksi balik yang terencana dan didanai dengan baik. Masyarakat tidak boleh membiarkan para provokator yang lebih kaya lolos dari tanggung jawab dan meninggalkan perempuan, anak perempuan, dan orang-orang dengan identitas gender yang beragam terpapar pada bahaya nyata.</w:t>
      </w:r>
    </w:p>
    <w:p>
      <w:pPr/>
      <w:r>
        <w:rPr>
          <w:b w:val="1"/>
          <w:bCs w:val="1"/>
          <w:i w:val="1"/>
          <w:iCs w:val="1"/>
        </w:rPr>
        <w:t xml:space="preserve">Profesor Steven Roberts </w:t>
      </w:r>
      <w:r>
        <w:rPr>
          <w:i w:val="1"/>
          <w:iCs w:val="1"/>
        </w:rPr>
        <w:t xml:space="preserve">adalah profesor pendidikan dan keadilan sosial serta Kepala Sekolah Pendidikan, Budaya, dan Masyarakat di Universitas Monash. Ia adalah seorang sosiolog dan ahli internasional dalam penelitian tentang perubahan dan kelanjutan dalam praktik maskulinitas pria dan ketidaksetaraan dalam transisi remaja ke dewasa.</w:t>
      </w:r>
    </w:p>
    <w:p>
      <w:pPr/>
      <w:r>
        <w:rPr>
          <w:i w:val="1"/>
          <w:iCs w:val="1"/>
        </w:rPr>
        <w:t xml:space="preserve">Profesor Roberts adalah anggota Dewan Direksi di Respect Victoria. Tulisan ini sepenuhnya independen dari peran tersebut dan tidak mewakili pandangan Respect Victoria.</w:t>
      </w:r>
    </w:p>
    <w:p>
      <w:pPr/>
      <w:r>
        <w:rPr>
          <w:b w:val="1"/>
          <w:bCs w:val="1"/>
          <w:i w:val="1"/>
          <w:iCs w:val="1"/>
        </w:rPr>
        <w:t xml:space="preserve">Dr Stephanie Wescott</w:t>
      </w:r>
      <w:r>
        <w:rPr>
          <w:i w:val="1"/>
          <w:iCs w:val="1"/>
        </w:rPr>
        <w:t xml:space="preserve"> adalah peneliti feminis dan dosen di bidang humaniora dan ilmu sosial di Sekolah Pendidikan, Budaya, dan Masyarakat di Universitas Monash. Saat ini, ia sedang meneliti pengaruh Andrew Tate terhadap perilaku anak laki-laki di sekolah-sekolah di seluruh Australia.</w:t>
      </w:r>
    </w:p>
    <w:p>
      <w:pPr/>
      <w:r>
        <w:rPr>
          <w:i w:val="1"/>
          <w:iCs w:val="1"/>
        </w:rPr>
        <w:t xml:space="preserve">Artikel ini awalnya diterbitkan di Monash Lens dengan judul ‘</w:t>
      </w:r>
      <w:hyperlink r:id="rId21" w:history="1">
        <w:r>
          <w:rPr>
            <w:i w:val="1"/>
            <w:iCs w:val="1"/>
            <w:u w:val="single"/>
          </w:rPr>
          <w:t xml:space="preserve">The manosphere isn’t just about economic power — it’s about gender power</w:t>
        </w:r>
      </w:hyperlink>
      <w:r>
        <w:rPr>
          <w:i w:val="1"/>
          <w:iCs w:val="1"/>
        </w:rPr>
        <w:t xml:space="preserve">‘.</w:t>
      </w:r>
    </w:p>
    <w:p>
      <w:pPr/>
      <w:r>
        <w:rPr>
          <w:i w:val="1"/>
          <w:iCs w:val="1"/>
        </w:rPr>
        <w:t xml:space="preserve">Diterbitkan pertama kali di bawah lisensi </w:t>
      </w:r>
      <w:hyperlink r:id="rId22" w:history="1">
        <w:r>
          <w:rPr>
            <w:i w:val="1"/>
            <w:iCs w:val="1"/>
          </w:rPr>
          <w:t xml:space="preserve">Creative Commons</w:t>
        </w:r>
      </w:hyperlink>
      <w:r>
        <w:rPr>
          <w:i w:val="1"/>
          <w:iCs w:val="1"/>
        </w:rPr>
        <w:t xml:space="preserve"> oleh </w:t>
      </w:r>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13 Mar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tekQFZKuGrc" TargetMode="External"/><Relationship Id="rId9" Type="http://schemas.openxmlformats.org/officeDocument/2006/relationships/hyperlink" Target="https://www.aljazeera.com/news/2025/3/5/andrew-tristan-tate-under-criminal-probe-in-us-state-of-florida" TargetMode="External"/><Relationship Id="rId10" Type="http://schemas.openxmlformats.org/officeDocument/2006/relationships/hyperlink" Target="https://www.youtube.com/watch?v=H9wRL8QLmO4" TargetMode="External"/><Relationship Id="rId11" Type="http://schemas.openxmlformats.org/officeDocument/2006/relationships/hyperlink" Target="https://lens.monash.edu/@steven-roberts/2025/01/09/1387263/understanding-andrew-tates-appeal-to-young-men-its-got-nothing-to-do-with-toxic-masculinity" TargetMode="External"/><Relationship Id="rId12" Type="http://schemas.openxmlformats.org/officeDocument/2006/relationships/hyperlink" Target="https://journals.sagepub.com/doi/10.1177/17499755241307414" TargetMode="External"/><Relationship Id="rId13" Type="http://schemas.openxmlformats.org/officeDocument/2006/relationships/hyperlink" Target="https://www.abc.net.au/news/2024-05-06/sexist-offensive-student-list-melbourne-yarra-valley-grammar/103808062" TargetMode="External"/><Relationship Id="rId14" Type="http://schemas.openxmlformats.org/officeDocument/2006/relationships/hyperlink" Target="https://www.vice.com/en/article/everyones-invited-me-too-private-schools/" TargetMode="External"/><Relationship Id="rId15" Type="http://schemas.openxmlformats.org/officeDocument/2006/relationships/hyperlink" Target="https://www.psychologytoday.com/us/blog/snow-white-doesnt-live-here-anymore/202007/privilege-racism-misogyny-and-fun-in-the-ivy-league" TargetMode="External"/><Relationship Id="rId16" Type="http://schemas.openxmlformats.org/officeDocument/2006/relationships/hyperlink" Target="https://www.tandfonline.com/doi/pdf/10.1080/09540253.2023.2292622" TargetMode="External"/><Relationship Id="rId17" Type="http://schemas.openxmlformats.org/officeDocument/2006/relationships/hyperlink" Target="https://www.forbes.com/sites/digital-assets/2023/05/24/over-40-million-in-crypto-related-activity-linked-to-manosphere-influencers-like-andrew-tate/" TargetMode="External"/><Relationship Id="rId18" Type="http://schemas.openxmlformats.org/officeDocument/2006/relationships/hyperlink" Target="https://www.youtube.com/watch?v=uSa3i69dwy0" TargetMode="External"/><Relationship Id="rId19" Type="http://schemas.openxmlformats.org/officeDocument/2006/relationships/hyperlink" Target="https://www.bbc.com/news/articles/cy8nn0913e8o" TargetMode="External"/><Relationship Id="rId20" Type="http://schemas.openxmlformats.org/officeDocument/2006/relationships/hyperlink" Target="https://www.reuters.com/world/us/musk-spent-over-quarter-billion-dollars-help-elect-trump-2024-12-06/" TargetMode="External"/><Relationship Id="rId21" Type="http://schemas.openxmlformats.org/officeDocument/2006/relationships/hyperlink" Target="https://lens.monash.edu/2025/03/10/1387386/the-manosphere-isnt-just-about-economic-power-its-about-gender-power"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the-manosphere-thrives-on-old-style-sexism-money-just-hel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2026-02-24T11:18:05+00:00</dcterms:created>
  <dcterms:modified xsi:type="dcterms:W3CDTF">2026-02-24T11:18:05+00:00</dcterms:modified>
</cp:coreProperties>
</file>

<file path=docProps/custom.xml><?xml version="1.0" encoding="utf-8"?>
<Properties xmlns="http://schemas.openxmlformats.org/officeDocument/2006/custom-properties" xmlns:vt="http://schemas.openxmlformats.org/officeDocument/2006/docPropsVTypes"/>
</file>