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Dampak ekonomi dari hilangnya keanekaragaman hayati: Implikasi bagi Asia dan Pasifik</w:t>
      </w:r>
    </w:p>
    <w:p>
      <w:pPr>
        <w:jc w:val="both"/>
      </w:pPr>
      <w:r>
        <w:rPr/>
        <w:t xml:space="preserve">Alam memberikan kontribusi penting bagi perekonomian melalui jasa ekosistem. Di Asia dan Pasifik, laju hilangnya keanekaragaman hayati yang semakin cepat mengikis jasa-jasa tersebut, meningkatkan kerentanan terhadap guncangan, dan menimbulkan risiko baru bagi para investor dan pemerintah.</w:t>
      </w:r>
    </w:p>
    <w:p>
      <w:pPr/>
      <w:r>
        <w:pict>
          <v:shape type="#_x0000_t75" stroked="f" style="width:600px; height:343.94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Terumbu karang sangat penting bagi kehidupan laut. Kerugian yang terkait dengan perubahan iklim di kawasan Segitiga Terumbu Karang Asia Tenggara diperkirakan mencapai 38,3 miliar dolar AS selama 20 tahun terakhir. Gambar oleh Pexels dari Pixabay.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Stefano Giglio - Yale University, New Haven</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r>
              <w:rPr/>
              <w:t xml:space="preserve"> Joachim Rillo - Yale University, New Haven</w:t>
            </w:r>
          </w:p>
        </w:tc>
        <w:tc>
          <w:tcPr>
            <w:tcW w:w="300" w:type="pct"/>
            <w:tcMar>
              <w:bottom w:w="0" w:type="dxa"/>
            </w:tcMar>
            <w:noWrap/>
          </w:tcPr>
          <w:p>
            <w:pPr/>
          </w:p>
        </w:tc>
      </w:tr>
      <w:tr>
        <w:trPr/>
        <w:tc>
          <w:tcPr>
            <w:tcW w:w="2350" w:type="pct"/>
            <w:tcMar>
              <w:bottom w:w="0" w:type="dxa"/>
            </w:tcMar>
            <w:noWrap/>
          </w:tcPr>
          <w:p>
            <w:pPr/>
            <w:r>
              <w:rPr/>
              <w:t xml:space="preserve"> Johannes Stroebel - New York University, New York -  -</w:t>
            </w:r>
          </w:p>
        </w:tc>
        <w:tc>
          <w:tcPr>
            <w:tcW w:w="300" w:type="pct"/>
            <w:tcMar>
              <w:bottom w:w="0" w:type="dxa"/>
            </w:tcMar>
            <w:noWrap/>
          </w:tcPr>
          <w:p>
            <w:pPr/>
          </w:p>
        </w:tc>
      </w:tr>
    </w:tbl>
    <w:p/>
    <w:p>
      <w:pPr/>
      <w:r>
        <w:rPr/>
        <w:t xml:space="preserve">Alam memberikan kontribusi penting bagi perekonomian melalui jasa ekosistem. Di Asia dan Pasifik, laju hilangnya keanekaragaman hayati yang semakin cepat mengikis jasa-jasa tersebut, meningkatkan kerentanan terhadap guncangan, dan menimbulkan risiko baru bagi investor dan pemerintah.</w:t>
      </w:r>
    </w:p>
    <w:p>
      <w:pPr/>
      <w:r>
        <w:rPr/>
        <w:t xml:space="preserve">Pada tahun 1990-an, populasi burung nasar di India anjlok akibat efek domino yang tidak disengaja dari obat hewan untuk ternak, dengan beberapa spesies burung nasar mengalami </w:t>
      </w:r>
      <w:hyperlink r:id="rId8" w:history="1">
        <w:r>
          <w:rPr/>
          <w:t xml:space="preserve">penurunan populasi sebesar 91-98 persen</w:t>
        </w:r>
      </w:hyperlink>
      <w:r>
        <w:rPr/>
        <w:t xml:space="preserve">. Mengingat peran kunci burung nasar dalam sanitasi alam, kepunahan mereka meningkatkan angka kematian manusia. Antara tahun 2000-2005, hal ini menyebabkan sekitar </w:t>
      </w:r>
      <w:hyperlink r:id="rId8" w:history="1">
        <w:r>
          <w:rPr/>
          <w:t xml:space="preserve">100.000 kematian manusia tambahan</w:t>
        </w:r>
      </w:hyperlink>
      <w:r>
        <w:rPr/>
        <w:t xml:space="preserve"> setiap tahun dan kerugian diperkirakan mencapai hampir $US 70 miliar per tahun. Banyak kisah serupa terjadi di seluruh Asia dan Pasifik. Di </w:t>
      </w:r>
      <w:hyperlink r:id="rId9" w:history="1">
        <w:r>
          <w:rPr/>
          <w:t xml:space="preserve">Segitiga Karang</w:t>
        </w:r>
      </w:hyperlink>
      <w:r>
        <w:rPr/>
        <w:t xml:space="preserve"> Asia Tenggara, pemutihan karang dan degradasi habitat mengancam mata pencaharian lebih dari 100 juta orang.</w:t>
      </w:r>
    </w:p>
    <w:p>
      <w:pPr/>
      <w:r>
        <w:rPr/>
        <w:t xml:space="preserve">Ini bukan sekadar krisis lingkungan, tetapi juga krisis ekonomi. Aktivitas ekonomi bergantung pada dan membentuk kesehatan serta keanekaragaman hayati sistem alam. Layanan yang kita peroleh dari ekosistem merupakan faktor produksi yang penting. Hilangnya keanekaragaman hayati – keragaman spesies yang berinteraksi untuk menghasilkan berbagai layanan ekosistem – menyebabkan hilangnya masukan penting dalam produksi ekonomi. Meskipun kesadaran akan bahaya perubahan iklim semakin meningkat, dampak dari hilangnya keanekaragaman hayati masih kurang dipahami. </w:t>
      </w:r>
      <w:hyperlink r:id="rId10" w:history="1">
        <w:r>
          <w:rPr/>
          <w:t xml:space="preserve">Karya kami</w:t>
        </w:r>
      </w:hyperlink>
      <w:r>
        <w:rPr/>
        <w:t xml:space="preserve"> mengusulkan model teoretis untuk memahami mekanisme yang menghubungkan keduanya.</w:t>
      </w:r>
    </w:p>
    <w:p>
      <w:pPr/>
      <w:r>
        <w:pict>
          <v:shape type="#_x0000_t75" stroked="f" style="width:795px; height:392px; margin-left:0px; margin-top:0px; mso-position-horizontal:left; mso-position-vertical:top; mso-position-horizontal-relative:char; mso-position-vertical-relative:line;">
            <w10:wrap type="inline"/>
            <v:imagedata r:id="rId11" o:title=""/>
          </v:shape>
        </w:pict>
      </w:r>
      <w:r>
        <w:rPr/>
        <w:t xml:space="preserve">&gt;</w:t>
      </w:r>
    </w:p>
    <w:p>
      <w:pPr/>
      <w:r>
        <w:rPr/>
        <w:t xml:space="preserve">Gambar 1 menggambarkan bagaimana keanekaragaman hayati mendorong produksi layanan ekosistem. Lapisan pertama pada Panel 1(a) menunjukkan bagaimana layanan ekosistem secara agregat dihasilkan melalui interaksi fungsi-fungsi yang berbeda dan saling melengkapi—beberapa berupa barang penyediaan (misalnya, makanan, bahan bakar, kayu, obat-obatan) dan lainnya berupa proses pengaturan (misalnya, penyerbukan, penyaringan air, penyimpanan karbon). Karena fungsi-fungsi ini saling melengkapi, hilangnya salah satu di antaranya akan mengurangi layanan ekosistem secara langsung maupun tidak langsung, dan tidak mudah diimbangi oleh peningkatan pada fungsi lain. Misalnya, hilangnya penyerbukan tidak dapat digantikan begitu saja oleh penyaringan air atau sanitasi yang lebih baik. Karena layanan ekosistem melengkapi lahan, tenaga kerja, dan modal, penurunan layanan ekosistem dapat menurunkan output ekonomi meskipun masukan lain meningkat.</w:t>
      </w:r>
    </w:p>
    <w:p>
      <w:pPr/>
      <w:r>
        <w:rPr/>
        <w:t xml:space="preserve">Lapisan bawah Panel 1(a) menunjukkan bahwa fungsi ekosistem bergantung pada interaksi berbagai spesies yang memainkan peran serupa, namun tidak sepenuhnya dapat saling menggantikan. Secara umum, layanan ekosistem merupakan fungsi yang meningkat dan cekung terhadap keanekaragaman hayati. Hal ini berarti bahwa ketika banyak spesies dalam suatu ekosistem dapat berkontribusi dalam menyediakan fungsi ekosistem tertentu, hilangnya satu spesies tunggal memiliki dampak negatif yang terbatas; namun, seiring penurunan keanekaragaman hayati, pentingnya marjinal setiap spesies yang tersisa meningkat. </w:t>
      </w:r>
    </w:p>
    <w:p>
      <w:pPr/>
      <w:r>
        <w:pict>
          <v:shape type="#_x0000_t75" stroked="f" style="width:796px; height:528px; margin-left:0px; margin-top:0px; mso-position-horizontal:left; mso-position-vertical:top; mso-position-horizontal-relative:char; mso-position-vertical-relative:line;">
            <w10:wrap type="inline"/>
            <v:imagedata r:id="rId12" o:title=""/>
          </v:shape>
        </w:pict>
      </w:r>
      <w:r>
        <w:rPr/>
        <w:t xml:space="preserve">&gt;</w:t>
      </w:r>
    </w:p>
    <w:p>
      <w:pPr/>
      <w:r>
        <w:rPr/>
        <w:t xml:space="preserve">Gambar 1(b) menggambarkan mekanisme ini untuk perlindungan erosi pesisir, yang disediakan oleh spesies yang sebagian dapat saling menggantikan seperti mangrove dan pinus sekrup. Mulai dari ekosistem yang sangat beragam hayati (yaitu, di sebelah kanan grafik), hilangnya beberapa spesies hanya memiliki dampak terbatas pada produksi total (kemiringan lebih landai di sana). Namun, hilangnya keanekaragaman hayati juga membuat ekosistem lebih rentan terhadap hilangnya spesies </w:t>
      </w:r>
      <w:r>
        <w:rPr>
          <w:i w:val="1"/>
          <w:iCs w:val="1"/>
        </w:rPr>
        <w:t xml:space="preserve">lebih lanjut</w:t>
      </w:r>
      <w:r>
        <w:rPr/>
        <w:t xml:space="preserve"> (kemiringan menjadi lebih curam seiring semakin banyaknya keanekaragaman hayati yang hilang): ekosistem menjadi lebih </w:t>
      </w:r>
      <w:r>
        <w:rPr>
          <w:i w:val="1"/>
          <w:iCs w:val="1"/>
        </w:rPr>
        <w:t xml:space="preserve">rapuh</w:t>
      </w:r>
      <w:r>
        <w:rPr/>
        <w:t xml:space="preserve">. Karena jasa ekosistem merupakan masukan penting bagi perekonomian, meningkatnya kerentanan ekologi membuat perekonomian terpapar pada potensi kerugian yang parah.</w:t>
      </w:r>
    </w:p>
    <w:p>
      <w:pPr/>
      <w:r>
        <w:pict>
          <v:shape type="#_x0000_t75" stroked="f" style="width:948px; height:591px; margin-left:0px; margin-top:0px; mso-position-horizontal:left; mso-position-vertical:top; mso-position-horizontal-relative:char; mso-position-vertical-relative:line;">
            <w10:wrap type="inline"/>
            <v:imagedata r:id="rId13" o:title=""/>
          </v:shape>
        </w:pict>
      </w:r>
      <w:r>
        <w:rPr/>
        <w:t xml:space="preserve">&gt;</w:t>
      </w:r>
    </w:p>
    <w:p>
      <w:pPr/>
      <w:r>
        <w:rPr/>
        <w:t xml:space="preserve">Paparan terhadap hilangnya keanekaragaman hayati bervariasi antar wilayah. Gambar 2(a) menggambarkan skala keseluruhan hilangnya keanekaragaman hayati di berbagai negara, sementara Gambar 2(b) menyajikan skor paparan risiko keanekaragaman hayati, yang mencerminkan seberapa tidak meratanya distribusi kerugian tersebut di antara fungsi-fungsi ekologi. Negara-negara seperti Malaysia dan Indonesia, di mana hilangnya keanekaragaman hayati sangat parah, menunjukkan skor paparan tertinggi. </w:t>
      </w:r>
    </w:p>
    <w:p>
      <w:pPr/>
      <w:r>
        <w:pict>
          <v:shape type="#_x0000_t75" stroked="f" style="width:953px; height:591px; margin-left:0px; margin-top:0px; mso-position-horizontal:left; mso-position-vertical:top; mso-position-horizontal-relative:char; mso-position-vertical-relative:line;">
            <w10:wrap type="inline"/>
            <v:imagedata r:id="rId14" o:title=""/>
          </v:shape>
        </w:pict>
      </w:r>
      <w:r>
        <w:rPr/>
        <w:t xml:space="preserve">&gt;</w:t>
      </w:r>
    </w:p>
    <w:p>
      <w:pPr/>
      <w:r>
        <w:rPr/>
        <w:t xml:space="preserve">Namun, Gambar 2(b) juga mengungkapkan bahwa risiko tidak terbatas pada negara-negara dengan tingkat kerusakan keanekaragaman hayati rata-rata yang tinggi. Ekonomi seperti Singapura, meskipun mengalami kerugian agregat yang lebih rendah, juga menghadapi risiko keanekaragaman hayati akibat ketidakseimbangan fungsional yang mencolok—yaitu, penurunan yang terkonsentrasi di antara fungsi-fungsi yang memainkan peran kunci dalam penyediaan layanan ekosistem.</w:t>
      </w:r>
    </w:p>
    <w:p>
      <w:pPr/>
      <w:r>
        <w:rPr/>
        <w:t xml:space="preserve">Dampak ini juga telah merambat ke pasar keuangan. Ada </w:t>
      </w:r>
      <w:hyperlink r:id="rId10" w:history="1">
        <w:r>
          <w:rPr/>
          <w:t xml:space="preserve">bukti</w:t>
        </w:r>
      </w:hyperlink>
      <w:r>
        <w:rPr/>
        <w:t xml:space="preserve"> </w:t>
      </w:r>
      <w:hyperlink r:id="rId10" w:history="1">
        <w:r>
          <w:rPr/>
          <w:t xml:space="preserve">yang</w:t>
        </w:r>
      </w:hyperlink>
      <w:r>
        <w:rPr/>
        <w:t xml:space="preserve"> </w:t>
      </w:r>
      <w:hyperlink r:id="rId10" w:history="1">
        <w:r>
          <w:rPr/>
          <w:t xml:space="preserve">semakin kuat</w:t>
        </w:r>
      </w:hyperlink>
      <w:r>
        <w:rPr/>
        <w:t xml:space="preserve"> bahwa risiko keanekaragaman hayati semakin tercermin dalam harga aset. Namun, pelaku pasar saat ini meyakini bahwa risiko ini masih dihargai terlalu rendah. Oleh karena itu, untuk menghindari kerugian mendadak lebih lanjut bagi ekonomi, sangat penting untuk menerapkan kebijakan dan instrumen keuangan yang tepat guna mengurangi kehilangan keanekaragaman hayati.</w:t>
      </w:r>
    </w:p>
    <w:p>
      <w:pPr/>
      <w:r>
        <w:rPr/>
        <w:t xml:space="preserve">Dalam beberapa tahun terakhir, instrumen keuangan baru telah muncul untuk mendukung konservasi keanekaragaman hayati. Obligasi keanekaragaman hayati memungkinkan investor menyediakan modal awal untuk proyek konservasi, seringkali melalui penerbit dengan peringkat tinggi yang dapat mengumpulkan dana dengan suku bunga rendah. Beberapa investor bahkan menerima imbal hasil yang lebih rendah, sehingga penghematan tambahan dialokasikan kembali untuk restorasi ekosistem lebih lanjut. Pada Oktober 2024, ADB menerbitkan </w:t>
      </w:r>
      <w:hyperlink r:id="rId15" w:history="1">
        <w:r>
          <w:rPr/>
          <w:t xml:space="preserve">obligasi keanekaragaman hayati dan alam</w:t>
        </w:r>
      </w:hyperlink>
      <w:r>
        <w:rPr/>
        <w:t xml:space="preserve"> pertamanya, yang dibeli oleh Daiichi Life Insurance Company dari Jepang untuk membiayai proyek-proyek yang positif bagi alam di seluruh kawasan. Pertukaran utang untuk alam bekerja secara berbeda: mereka merestrukturisasi atau menghapuskan sebagian utang suatu negara sebagai imbalan atas komitmen untuk mendanai konservasi lokal. Misalnya, pada Juli 2024, Amerika </w:t>
      </w:r>
      <w:hyperlink r:id="rId16" w:history="1">
        <w:r>
          <w:rPr/>
          <w:t xml:space="preserve">Serikat dan Indonesia menandatangani kesepakatan</w:t>
        </w:r>
      </w:hyperlink>
      <w:r>
        <w:rPr/>
        <w:t xml:space="preserve"> untuk mengalihkan lebih dari $US 35 juta guna melindungi kawasan Segitiga Karang.</w:t>
      </w:r>
    </w:p>
    <w:p>
      <w:pPr/>
      <w:r>
        <w:rPr/>
        <w:t xml:space="preserve">Selain instrumen keuangan, pembuat kebijakan telah beralih ke solusi berbasis pasar untuk mempromosikan konservasi bagi pemangku kepentingan lokal. Pada Juli 2025, </w:t>
      </w:r>
      <w:hyperlink r:id="rId17" w:history="1">
        <w:r>
          <w:rPr/>
          <w:t xml:space="preserve">Komisi</w:t>
        </w:r>
      </w:hyperlink>
      <w:r>
        <w:rPr/>
        <w:t xml:space="preserve"> </w:t>
      </w:r>
      <w:hyperlink r:id="rId17" w:history="1">
        <w:r>
          <w:rPr/>
          <w:t xml:space="preserve">Eropa mengumumkan</w:t>
        </w:r>
      </w:hyperlink>
      <w:r>
        <w:rPr/>
        <w:t xml:space="preserve"> bahwa mereka akan mengembangkan aturan untuk “kredit alam” yang membayar petani untuk melindungi ekosistem mereka—insentif yang lebih terarah daripada subsidi yang ada untuk petani.</w:t>
      </w:r>
    </w:p>
    <w:p>
      <w:pPr/>
      <w:r>
        <w:rPr/>
        <w:t xml:space="preserve">Mengingat paparan pasar keuangan terhadap risiko keanekaragaman hayati dan iklim yang semakin meningkat, sangat penting bagi regulator dan investor untuk mengintegrasikan risiko-risiko ini ke dalam pengambilan keputusan keuangan. Misalnya, Otoritas Moneter Singapura telah </w:t>
      </w:r>
      <w:hyperlink r:id="rId18" w:history="1">
        <w:r>
          <w:rPr/>
          <w:t xml:space="preserve">memperkenalkan pedoman manajemen risiko lingkungan yang ketat</w:t>
        </w:r>
      </w:hyperlink>
      <w:r>
        <w:rPr/>
        <w:t xml:space="preserve">, yang mewajibkan lembaga keuangan untuk menilai risiko iklim dan keanekaragaman hayati. Langkah-langkah ini membantu mengarahkan modal ke proyek-proyek berkelanjutan dan memperkuat perlindungan ekosistem.</w:t>
      </w:r>
    </w:p>
    <w:p>
      <w:pPr/>
      <w:r>
        <w:rPr/>
        <w:t xml:space="preserve">Meskipun banyak kebijakan keanekaragaman hayati mirip dengan yang digunakan untuk mitigasi risiko iklim, kehilangan keanekaragaman hayati jauh lebih kompleks untuk ditangani. Berbeda dengan emisi karbon, yang menimbulkan biaya yang sama bagi masyarakat terlepas dari lokasi emisinya, nilai setiap spesies (dan oleh karena itu biaya kehilangan spesies tersebut) bergantung pada kondisi lokal: berapa banyak spesies serupa yang tersisa, seberapa rapuh ekosistemnya, dan seberapa esensial fungsinya bagi ekonomi atau lingkungan. Merancang pajak, sistem perdagangan, atau kompensasi keanekaragaman hayati memerlukan pemahaman tentang spesies mana yang paling penting dalam setiap ekosistem, serta membandingkannya karena peran ekologi dan ekonomi mereka bervariasi antar wilayah. Karena spesies berbeda dalam pentingnya secara ekonomi dan ekologi, mencapai “tidak ada kerugian bersih” spesies tidak selalu berarti “tidak ada kerugian bersih” fungsi ekosistem. Namun, kerangka kerja yang ditekankan dalam Gambar 1 mengusulkan prinsip panduan: konservasi harus berfokus terlebih dahulu pada ekosistem dengan sedikit spesies tersisa yang menjalankan fungsi esensial.</w:t>
      </w:r>
    </w:p>
    <w:p>
      <w:pPr/>
      <w:r>
        <w:rPr/>
        <w:t xml:space="preserve">Masih banyak yang harus dilakukan untuk menilai dan melindungi sistem alam yang kita andalkan. Sejumlah penelitian yang semakin banyak menyoroti kebutuhan mendesak untuk memperlakukan kehilangan keanekaragaman hayati sebagai risiko ekonomi tingkat pertama yang sangat terkait dengan perubahan iklim dan ekonomi. Melindungi alam bukan sekadar tujuan lingkungan, tetapi juga investasi dalam ketahanan dan kemakmuran ekonomi jangka panjang.</w:t>
      </w:r>
    </w:p>
    <w:p>
      <w:pPr/>
      <w:r>
        <w:rPr>
          <w:b w:val="1"/>
          <w:bCs w:val="1"/>
          <w:i w:val="1"/>
          <w:iCs w:val="1"/>
        </w:rPr>
        <w:t xml:space="preserve">Stefano Giglio</w:t>
      </w:r>
      <w:r>
        <w:rPr>
          <w:i w:val="1"/>
          <w:iCs w:val="1"/>
        </w:rPr>
        <w:t xml:space="preserve"> adalah Profesor Keuangan, Manajemen, dan Kewirausahaan Frederic D. Wolfe di Universitas Yale. </w:t>
      </w:r>
    </w:p>
    <w:p>
      <w:pPr/>
      <w:r>
        <w:rPr>
          <w:b w:val="1"/>
          <w:bCs w:val="1"/>
          <w:i w:val="1"/>
          <w:iCs w:val="1"/>
        </w:rPr>
        <w:t xml:space="preserve">Joachim Rillo</w:t>
      </w:r>
      <w:r>
        <w:rPr>
          <w:i w:val="1"/>
          <w:iCs w:val="1"/>
        </w:rPr>
        <w:t xml:space="preserve"> adalah Peneliti Pra-Doktoral yang bekerja sama dengan Profesor Stefano Giglio di Yale School of Management dan Profesor Johannes Stroebel di NYU Stern.</w:t>
      </w:r>
    </w:p>
    <w:p>
      <w:pPr/>
      <w:r>
        <w:rPr>
          <w:b w:val="1"/>
          <w:bCs w:val="1"/>
          <w:i w:val="1"/>
          <w:iCs w:val="1"/>
        </w:rPr>
        <w:t xml:space="preserve">Johannes Stroebel</w:t>
      </w:r>
      <w:r>
        <w:rPr>
          <w:i w:val="1"/>
          <w:iCs w:val="1"/>
        </w:rPr>
        <w:t xml:space="preserve"> adalah Profesor Keuangan David S. Loeb di New York University Stern School of Business.</w:t>
      </w:r>
    </w:p>
    <w:p>
      <w:pPr/>
      <w:r>
        <w:rPr>
          <w:i w:val="1"/>
          <w:iCs w:val="1"/>
        </w:rPr>
        <w:t xml:space="preserve">Awalnya diterbitkan di bawah lisensi </w:t>
      </w:r>
      <w:hyperlink r:id="rId19" w:history="1">
        <w:r>
          <w:rPr>
            <w:i w:val="1"/>
            <w:iCs w:val="1"/>
          </w:rPr>
          <w:t xml:space="preserve">Creative Commons</w:t>
        </w:r>
      </w:hyperlink>
      <w:r>
        <w:rPr>
          <w:i w:val="1"/>
          <w:iCs w:val="1"/>
        </w:rPr>
        <w:t xml:space="preserve"> oleh </w:t>
      </w:r>
      <w:hyperlink r:id="rId2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1" w:history="1">
        <w:r>
          <w:rPr/>
          <w:t xml:space="preserve">pertama kali</w:t>
        </w:r>
      </w:hyperlink>
      <w:r>
        <w:rPr/>
        <w:t xml:space="preserve"> dipublikasikan tanggal 02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bc.com/news/articles/c28e2pvzn3lo" TargetMode="External"/><Relationship Id="rId9" Type="http://schemas.openxmlformats.org/officeDocument/2006/relationships/hyperlink" Target="https://www.adb.org/multimedia/coral-triangle/" TargetMode="External"/><Relationship Id="rId10" Type="http://schemas.openxmlformats.org/officeDocument/2006/relationships/hyperlink" Target="https://www.adb.org/sites/default/files/institutional-document/1094736/apcr2025-economics-biodiversity-loss-climate-change.pdf" TargetMode="External"/><Relationship Id="rId11" Type="http://schemas.openxmlformats.org/officeDocument/2006/relationships/image" Target="media/section_image2.png"/><Relationship Id="rId12" Type="http://schemas.openxmlformats.org/officeDocument/2006/relationships/image" Target="media/section_image3.png"/><Relationship Id="rId13" Type="http://schemas.openxmlformats.org/officeDocument/2006/relationships/image" Target="media/section_image4.png"/><Relationship Id="rId14" Type="http://schemas.openxmlformats.org/officeDocument/2006/relationships/image" Target="media/section_image5.png"/><Relationship Id="rId15" Type="http://schemas.openxmlformats.org/officeDocument/2006/relationships/hyperlink" Target="https://www.adb.org/news/adb-issues-its-first-biodiversity-and-nature-bond" TargetMode="External"/><Relationship Id="rId16" Type="http://schemas.openxmlformats.org/officeDocument/2006/relationships/hyperlink" Target="https://home.treasury.gov/news/press-releases/jy2451" TargetMode="External"/><Relationship Id="rId17" Type="http://schemas.openxmlformats.org/officeDocument/2006/relationships/hyperlink" Target="https://ec.europa.eu/commission/presscorner/detail/nl/ip_25_1679" TargetMode="External"/><Relationship Id="rId18" Type="http://schemas.openxmlformats.org/officeDocument/2006/relationships/hyperlink" Target="https://www.mas.gov.sg/regulation/guidelines/guidelines-on-environmental-risk-management" TargetMode="External"/><Relationship Id="rId19" Type="http://schemas.openxmlformats.org/officeDocument/2006/relationships/hyperlink" Target="https://creativecommons.org/licenses/by/4.0/" TargetMode="External"/><Relationship Id="rId20" Type="http://schemas.openxmlformats.org/officeDocument/2006/relationships/hyperlink" Target="https://360info.org/" TargetMode="External"/><Relationship Id="rId21" Type="http://schemas.openxmlformats.org/officeDocument/2006/relationships/hyperlink" Target="https://360info.org/the-economics-of-biodiversity-loss-implications-for-asia-and-the-pacif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2026-04-09T02:21:36+00:00</dcterms:created>
  <dcterms:modified xsi:type="dcterms:W3CDTF">2026-04-09T02:21:36+00:00</dcterms:modified>
</cp:coreProperties>
</file>

<file path=docProps/custom.xml><?xml version="1.0" encoding="utf-8"?>
<Properties xmlns="http://schemas.openxmlformats.org/officeDocument/2006/custom-properties" xmlns:vt="http://schemas.openxmlformats.org/officeDocument/2006/docPropsVTypes"/>
</file>